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  <w:bdr w:val="none" w:color="auto" w:sz="0" w:space="0"/>
        </w:rPr>
        <w:t>参数：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1.显示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1.1类型：彩色液晶显示器。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1.2尺寸：7英寸。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1.3分辨率：800 × 480 像素。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1.4显示波形：≥3通道。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1.5波形显示时间：≥16秒（ECG）。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2.电源：220V交流电源或直流电源（通过逆变器）供电。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3.电池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3.1电池类型：≥一块免维护可充电电池。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3.2充电时间：关机状态下，充电至90%≤2小时，充电至100%≤3小时。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★3.3电池容量计：有电池电量指示装置，可快速评估电池电量。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4.电池容量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4.1监护模式： ≥3小时，ECG处于典型工作状态，记录仪不打印，屏幕亮度为最低。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4.2除颤模式： ≥100次，360J能量，充电间隔不大于一分钟，记录仪不打印。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5.记录仪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5.1记录方式：高分辨率热敏点阵打印。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5.2记录通道：不少于 3 道。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5.3走纸速度：25 mm/s、50 mm/s。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5.4记录纸宽：50 mm。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6.数据管理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6.1病人档案：100 份。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6.2事件记录：单个病人最大可记录 1000 条事件。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6.3波形存储： 24 小时连续ECG 波形存储。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6.4趋势存储：72 小时全参数回顾。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6.5录音时间：180 分钟（AED），其中单个病人 60 分钟。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6.6数据导出：可通过U盘将数据导出到病人综合数据管理系统软件。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7.除颤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★7.1除颤波形：双相指数截断波形（BTE），可根据病人阻抗进行自动补偿。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7.2能量精度：±2 J 或 ±15％（取大者）。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7.3充电时间：使用新的充满电的电池，充电到 200 J 小于5s，充电到 360 J 小于8s。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7.4电击发送：通过多功能电极片，或者电极板。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7.5病人阻抗范围：1.体外除颤20—200Ω；2.体内除颤15—200Ω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7.6手动除颤。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7.6.1输出能量：体外除颤： 5-360J（单相）/5-200J（双相）。体内除颤：1-50 J。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7.6.2同步放电延时小于60 ms（自R波尖峰起）。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7.7AED（自动除颤）。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7.7.1输出能量：用户可配置。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7.7.2电击序列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电击能量100～360 J 可配置。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电击次数1，2，3 次可配置。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8.无创起搏（选配）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8.1起搏波形：单向方波脉冲。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8.2脉冲宽度：20 ms，±5%。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8.3起搏模式：按需起搏/固定起搏。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8.4起搏频率：40—170 ppm，±1.5%.。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8.5起搏电流：0—200 mA，±5% 或 5mA（取大者）。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8.6降速起搏：当功能激活时，起搏频率降为原数值的1/4。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9.ECG监测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9.1心电输入：3导ECG 导联线，5导ECG 导联线，电极板，多功能电极片。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9.2导联选择：I、II、III、aVR、aVL、aVF、V、电极板/多功能电极片。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9.3心率测量范围：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成人：15—300 bpm；2.小儿：15—350 bpm；3.新生儿：15—350 bpm。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10.呼吸监测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10.1测量方法：胸阻抗法。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10.2测量范围：成人：0—120 rpm；小儿、新生儿：0—150 rpm。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10.3分辨率：1 rpm。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11.可支持masimo 或 nellcor 血氧监测。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12.符合除颤专用安全标准。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14.具备良好的防水性能，防水级别IPX4。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t>15.具备优异的抗跌落性能，裸机可承受0.75m跌落冲击。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1A06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DQRMYY</dc:creator>
  <cp:lastModifiedBy>DQRMYY</cp:lastModifiedBy>
  <dcterms:modified xsi:type="dcterms:W3CDTF">2020-12-23T05:57:06Z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