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031" w:tblpY="1086"/>
        <w:tblOverlap w:val="never"/>
        <w:tblW w:w="0" w:type="auto"/>
        <w:tblInd w:w="0" w:type="dxa"/>
        <w:tblLayout w:type="fixed"/>
        <w:tblCellMar>
          <w:top w:w="15" w:type="dxa"/>
          <w:left w:w="15" w:type="dxa"/>
          <w:bottom w:w="15" w:type="dxa"/>
          <w:right w:w="15" w:type="dxa"/>
        </w:tblCellMar>
      </w:tblPr>
      <w:tblGrid>
        <w:gridCol w:w="15428"/>
      </w:tblGrid>
      <w:tr>
        <w:tblPrEx>
          <w:tblCellMar>
            <w:top w:w="15" w:type="dxa"/>
            <w:left w:w="15" w:type="dxa"/>
            <w:bottom w:w="15" w:type="dxa"/>
            <w:right w:w="15" w:type="dxa"/>
          </w:tblCellMar>
        </w:tblPrEx>
        <w:trPr>
          <w:trHeight w:val="1992" w:hRule="atLeast"/>
        </w:trPr>
        <w:tc>
          <w:tcPr>
            <w:tcW w:w="154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napToGrid w:val="0"/>
              <w:jc w:val="center"/>
              <w:rPr>
                <w:rFonts w:hint="default" w:ascii="仿宋" w:hAnsi="仿宋" w:eastAsia="仿宋" w:cs="仿宋"/>
                <w:b/>
                <w:color w:val="auto"/>
              </w:rPr>
            </w:pPr>
            <w:bookmarkStart w:id="0" w:name="downLoadzbwj"/>
            <w:bookmarkEnd w:id="0"/>
            <w:r>
              <w:rPr>
                <w:rFonts w:ascii="仿宋" w:hAnsi="仿宋" w:eastAsia="仿宋" w:cs="仿宋"/>
                <w:b/>
                <w:color w:val="auto"/>
              </w:rPr>
              <w:t xml:space="preserve">大庆市人民医院关于高值耗材项目招标公告  </w:t>
            </w:r>
          </w:p>
          <w:p>
            <w:pPr>
              <w:snapToGrid w:val="0"/>
              <w:spacing w:line="360" w:lineRule="auto"/>
              <w:ind w:firstLine="361" w:firstLineChars="150"/>
              <w:rPr>
                <w:rFonts w:ascii="仿宋" w:hAnsi="仿宋" w:eastAsia="仿宋" w:cs="仿宋"/>
                <w:sz w:val="24"/>
              </w:rPr>
            </w:pPr>
            <w:r>
              <w:rPr>
                <w:rFonts w:hint="eastAsia" w:ascii="仿宋" w:hAnsi="仿宋" w:eastAsia="仿宋" w:cs="仿宋"/>
                <w:b/>
                <w:sz w:val="24"/>
              </w:rPr>
              <w:t>大庆市人民医院关于高值耗材项目</w:t>
            </w:r>
            <w:r>
              <w:rPr>
                <w:rFonts w:hint="eastAsia" w:ascii="仿宋" w:hAnsi="仿宋" w:eastAsia="仿宋" w:cs="仿宋"/>
                <w:sz w:val="24"/>
              </w:rPr>
              <w:t>进行招标采购，欢迎符合条件的有能力的供应商报名参加。</w:t>
            </w:r>
          </w:p>
          <w:p>
            <w:pPr>
              <w:numPr>
                <w:ilvl w:val="0"/>
                <w:numId w:val="1"/>
              </w:numPr>
              <w:snapToGrid w:val="0"/>
              <w:spacing w:line="360" w:lineRule="auto"/>
              <w:ind w:firstLine="360" w:firstLineChars="150"/>
              <w:rPr>
                <w:rFonts w:ascii="仿宋" w:hAnsi="仿宋" w:eastAsia="仿宋" w:cs="仿宋"/>
                <w:sz w:val="24"/>
              </w:rPr>
            </w:pPr>
            <w:r>
              <w:rPr>
                <w:rFonts w:hint="eastAsia" w:ascii="仿宋" w:hAnsi="仿宋" w:eastAsia="仿宋" w:cs="仿宋"/>
                <w:sz w:val="24"/>
              </w:rPr>
              <w:t>项目编号： rmyy20210</w:t>
            </w:r>
            <w:r>
              <w:rPr>
                <w:rFonts w:hint="eastAsia" w:ascii="仿宋" w:hAnsi="仿宋" w:eastAsia="仿宋" w:cs="仿宋"/>
                <w:sz w:val="24"/>
                <w:lang w:val="en-US" w:eastAsia="zh-CN"/>
              </w:rPr>
              <w:t>9</w:t>
            </w:r>
          </w:p>
          <w:p>
            <w:pPr>
              <w:snapToGrid w:val="0"/>
              <w:spacing w:line="360" w:lineRule="auto"/>
              <w:ind w:left="315" w:leftChars="150"/>
              <w:rPr>
                <w:rFonts w:ascii="仿宋_GB2312" w:eastAsia="仿宋_GB2312" w:cs="仿宋_GB2312"/>
                <w:color w:val="FF0000"/>
                <w:sz w:val="24"/>
              </w:rPr>
            </w:pPr>
            <w:r>
              <w:rPr>
                <w:rFonts w:hint="eastAsia" w:ascii="仿宋" w:hAnsi="仿宋" w:eastAsia="仿宋" w:cs="仿宋"/>
                <w:sz w:val="24"/>
              </w:rPr>
              <w:t>二、项目名称：</w:t>
            </w:r>
            <w:r>
              <w:rPr>
                <w:rFonts w:hint="eastAsia" w:ascii="仿宋" w:hAnsi="仿宋" w:eastAsia="仿宋" w:cs="仿宋"/>
                <w:b/>
                <w:sz w:val="24"/>
              </w:rPr>
              <w:t>大庆市人民医院关于高值耗材招标项目</w:t>
            </w:r>
          </w:p>
          <w:p>
            <w:pPr>
              <w:snapToGrid w:val="0"/>
              <w:spacing w:line="360" w:lineRule="auto"/>
              <w:ind w:firstLine="360" w:firstLineChars="150"/>
              <w:rPr>
                <w:rFonts w:ascii="仿宋" w:hAnsi="仿宋" w:eastAsia="仿宋" w:cs="仿宋"/>
                <w:sz w:val="24"/>
              </w:rPr>
            </w:pPr>
            <w:r>
              <w:rPr>
                <w:rFonts w:hint="eastAsia" w:ascii="仿宋" w:hAnsi="仿宋" w:eastAsia="仿宋" w:cs="仿宋"/>
                <w:sz w:val="24"/>
              </w:rPr>
              <w:t>三、采购方式：</w:t>
            </w:r>
          </w:p>
          <w:p>
            <w:pPr>
              <w:snapToGrid w:val="0"/>
              <w:spacing w:line="360" w:lineRule="auto"/>
              <w:ind w:firstLine="360" w:firstLineChars="150"/>
              <w:rPr>
                <w:rFonts w:ascii="仿宋" w:hAnsi="仿宋" w:eastAsia="仿宋" w:cs="仿宋"/>
                <w:sz w:val="24"/>
                <w:u w:val="single"/>
              </w:rPr>
            </w:pPr>
            <w:r>
              <w:rPr>
                <w:rFonts w:hint="eastAsia" w:ascii="仿宋" w:hAnsi="仿宋" w:eastAsia="仿宋" w:cs="仿宋"/>
                <w:sz w:val="24"/>
                <w:u w:val="single"/>
              </w:rPr>
              <w:t xml:space="preserve"> 咨询电话：6612009 ，6612020</w:t>
            </w:r>
          </w:p>
          <w:p>
            <w:pPr>
              <w:numPr>
                <w:ilvl w:val="0"/>
                <w:numId w:val="2"/>
              </w:num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技术参数：见附件</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五、供应商资格条件：以下条款为必须满足条件，在标书中体现，否则予以废标：</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1、符合《中华人民共和国政府采购法》中有关供应商申请取得政府采购资格的相关条件。</w:t>
            </w:r>
          </w:p>
          <w:p>
            <w:pPr>
              <w:snapToGrid w:val="0"/>
              <w:spacing w:line="360" w:lineRule="auto"/>
              <w:ind w:firstLine="360" w:firstLineChars="150"/>
              <w:jc w:val="left"/>
              <w:rPr>
                <w:rFonts w:ascii="仿宋" w:hAnsi="仿宋" w:eastAsia="仿宋" w:cs="仿宋"/>
                <w:sz w:val="24"/>
              </w:rPr>
            </w:pPr>
            <w:bookmarkStart w:id="1" w:name="gysYqStr"/>
            <w:r>
              <w:rPr>
                <w:rFonts w:hint="eastAsia" w:ascii="仿宋" w:hAnsi="仿宋" w:eastAsia="仿宋" w:cs="仿宋"/>
                <w:sz w:val="24"/>
              </w:rPr>
              <w:t xml:space="preserve">2、提供有效的独立企业法人营业执照副本内页。 </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3、提供有效的税务登记证。</w:t>
            </w:r>
          </w:p>
          <w:p>
            <w:pPr>
              <w:snapToGrid w:val="0"/>
              <w:spacing w:line="360" w:lineRule="auto"/>
              <w:ind w:firstLine="361" w:firstLineChars="150"/>
              <w:jc w:val="left"/>
              <w:rPr>
                <w:rFonts w:ascii="仿宋" w:hAnsi="仿宋" w:eastAsia="仿宋" w:cs="仿宋"/>
                <w:b/>
                <w:bCs/>
                <w:sz w:val="24"/>
                <w:u w:val="single"/>
              </w:rPr>
            </w:pPr>
            <w:r>
              <w:rPr>
                <w:rFonts w:hint="eastAsia" w:ascii="仿宋" w:hAnsi="仿宋" w:eastAsia="仿宋" w:cs="仿宋"/>
                <w:b/>
                <w:bCs/>
                <w:sz w:val="24"/>
              </w:rPr>
              <w:t>4、</w:t>
            </w:r>
            <w:r>
              <w:rPr>
                <w:rFonts w:hint="eastAsia" w:ascii="仿宋" w:hAnsi="仿宋" w:eastAsia="仿宋" w:cs="仿宋"/>
                <w:b/>
                <w:bCs/>
                <w:sz w:val="24"/>
                <w:u w:val="single"/>
              </w:rPr>
              <w:t>生产厂家直接参与本项目投标的需提供生产资格证明文件。经销商参与投标的，需提供所投产品生产厂家</w:t>
            </w:r>
            <w:r>
              <w:rPr>
                <w:rFonts w:hint="eastAsia" w:ascii="仿宋" w:hAnsi="仿宋" w:eastAsia="仿宋" w:cs="仿宋"/>
                <w:b/>
                <w:sz w:val="24"/>
                <w:u w:val="single"/>
              </w:rPr>
              <w:t>中国总代理商</w:t>
            </w:r>
            <w:r>
              <w:rPr>
                <w:rFonts w:hint="eastAsia" w:ascii="仿宋" w:hAnsi="仿宋" w:eastAsia="仿宋" w:cs="仿宋"/>
                <w:b/>
                <w:bCs/>
                <w:sz w:val="24"/>
                <w:u w:val="single"/>
              </w:rPr>
              <w:t>或区域代理商出具的</w:t>
            </w:r>
            <w:r>
              <w:rPr>
                <w:rFonts w:hint="eastAsia" w:ascii="仿宋" w:hAnsi="仿宋" w:eastAsia="仿宋" w:cs="仿宋"/>
                <w:b/>
                <w:sz w:val="24"/>
                <w:u w:val="single"/>
              </w:rPr>
              <w:t>长期经销代理权或针对本标段的授权书，</w:t>
            </w:r>
            <w:r>
              <w:rPr>
                <w:rFonts w:hint="eastAsia" w:ascii="仿宋" w:hAnsi="仿宋" w:eastAsia="仿宋" w:cs="仿宋"/>
                <w:b/>
                <w:bCs/>
                <w:sz w:val="24"/>
                <w:u w:val="single"/>
              </w:rPr>
              <w:t>针对本项目经销代理证或针对本项目的授权书复印件并加盖生产厂家或区域代理商公章。</w:t>
            </w:r>
            <w:r>
              <w:rPr>
                <w:rFonts w:hint="eastAsia" w:ascii="仿宋" w:hAnsi="仿宋" w:eastAsia="仿宋" w:cs="仿宋"/>
                <w:b/>
                <w:sz w:val="24"/>
                <w:u w:val="single"/>
              </w:rPr>
              <w:t>中国总代理商或区域代理商出具经销代理证或针对本标段的授权书，需提供中国总代理商或本区域代理商与生产厂家的关系证明材料。</w:t>
            </w:r>
          </w:p>
          <w:p>
            <w:pPr>
              <w:snapToGrid w:val="0"/>
              <w:spacing w:line="360" w:lineRule="auto"/>
              <w:ind w:firstLine="241" w:firstLineChars="100"/>
              <w:jc w:val="left"/>
              <w:rPr>
                <w:rFonts w:ascii="仿宋" w:hAnsi="仿宋" w:eastAsia="仿宋" w:cs="仿宋"/>
                <w:b/>
                <w:bCs/>
                <w:sz w:val="24"/>
                <w:u w:val="single"/>
              </w:rPr>
            </w:pPr>
            <w:r>
              <w:rPr>
                <w:rFonts w:hint="eastAsia" w:ascii="仿宋" w:hAnsi="仿宋" w:eastAsia="仿宋" w:cs="仿宋"/>
                <w:b/>
                <w:bCs/>
                <w:sz w:val="24"/>
                <w:u w:val="single"/>
              </w:rPr>
              <w:t>5、生产厂家直接参与本项目投标的需提供生产资格证明文件。经销商参与投标的，需提供所投产品生产厂家或区域代理商出具的针对本项目售后服务承诺及质量保证措施复印件并加盖生产厂家或区域代理商公章。</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6、提供本项目需求中所投产品完整、有效的医疗器械注册证复印件并加盖生产厂家或区域代理商公章。</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7、需提供参与投标供应商的有效的医疗器械经营许可证</w:t>
            </w:r>
            <w:r>
              <w:rPr>
                <w:rFonts w:hint="eastAsia" w:ascii="仿宋" w:hAnsi="仿宋" w:eastAsia="仿宋" w:cs="仿宋"/>
                <w:sz w:val="24"/>
                <w:lang w:eastAsia="zh-CN"/>
              </w:rPr>
              <w:t>或二类医疗器械经营备案凭证</w:t>
            </w:r>
            <w:r>
              <w:rPr>
                <w:rFonts w:hint="eastAsia" w:ascii="仿宋" w:hAnsi="仿宋" w:eastAsia="仿宋" w:cs="仿宋"/>
                <w:sz w:val="24"/>
              </w:rPr>
              <w:t>复印件并加盖公章。</w:t>
            </w:r>
          </w:p>
          <w:p>
            <w:pPr>
              <w:snapToGrid w:val="0"/>
              <w:spacing w:line="360" w:lineRule="auto"/>
              <w:ind w:firstLine="360" w:firstLineChars="150"/>
              <w:jc w:val="left"/>
              <w:rPr>
                <w:rFonts w:ascii="仿宋" w:hAnsi="仿宋" w:eastAsia="仿宋" w:cs="仿宋"/>
                <w:color w:val="FF0000"/>
                <w:sz w:val="24"/>
              </w:rPr>
            </w:pPr>
            <w:r>
              <w:rPr>
                <w:rFonts w:hint="eastAsia" w:ascii="仿宋" w:hAnsi="仿宋" w:eastAsia="仿宋" w:cs="仿宋"/>
                <w:color w:val="FF0000"/>
                <w:sz w:val="24"/>
              </w:rPr>
              <w:t>8、法人直接参与招标的，需带真实有效的身份证，现场查验。法人不能参与招标的，需提供法人授权委托书，后附被授权人社保证明（截止到现在，至少一年以上。对于新成立公司，提供从开始成立到现在的社保证明）、真实有效的身份证、授权委托书要说明被授权人的授权范围及授权期限。</w:t>
            </w:r>
          </w:p>
          <w:p>
            <w:pPr>
              <w:snapToGrid w:val="0"/>
              <w:spacing w:line="360" w:lineRule="auto"/>
              <w:ind w:firstLine="360" w:firstLineChars="150"/>
              <w:jc w:val="left"/>
              <w:rPr>
                <w:rFonts w:ascii="仿宋" w:hAnsi="仿宋" w:eastAsia="仿宋" w:cs="仿宋"/>
                <w:color w:val="FF0000"/>
                <w:sz w:val="24"/>
              </w:rPr>
            </w:pPr>
            <w:r>
              <w:rPr>
                <w:rFonts w:hint="eastAsia" w:ascii="仿宋" w:hAnsi="仿宋" w:eastAsia="仿宋" w:cs="仿宋"/>
                <w:color w:val="FF0000"/>
                <w:sz w:val="24"/>
              </w:rPr>
              <w:t>9、所提供产品必须为阳光网挂网产品，并在投标报价明细中体现出流水码及阳光网价格(第1</w:t>
            </w:r>
            <w:r>
              <w:rPr>
                <w:rFonts w:hint="eastAsia" w:ascii="仿宋" w:hAnsi="仿宋" w:eastAsia="仿宋" w:cs="仿宋"/>
                <w:color w:val="FF0000"/>
                <w:sz w:val="24"/>
                <w:lang w:val="en-US" w:eastAsia="zh-CN"/>
              </w:rPr>
              <w:t>2</w:t>
            </w:r>
            <w:r>
              <w:rPr>
                <w:rFonts w:hint="eastAsia" w:ascii="仿宋" w:hAnsi="仿宋" w:eastAsia="仿宋" w:cs="仿宋"/>
                <w:color w:val="FF0000"/>
                <w:sz w:val="24"/>
              </w:rPr>
              <w:t>、1</w:t>
            </w:r>
            <w:r>
              <w:rPr>
                <w:rFonts w:hint="eastAsia" w:ascii="仿宋" w:hAnsi="仿宋" w:eastAsia="仿宋" w:cs="仿宋"/>
                <w:color w:val="FF0000"/>
                <w:sz w:val="24"/>
                <w:lang w:val="en-US" w:eastAsia="zh-CN"/>
              </w:rPr>
              <w:t>3</w:t>
            </w:r>
            <w:r>
              <w:rPr>
                <w:rFonts w:hint="eastAsia" w:ascii="仿宋" w:hAnsi="仿宋" w:eastAsia="仿宋" w:cs="仿宋"/>
                <w:color w:val="FF0000"/>
                <w:sz w:val="24"/>
              </w:rPr>
              <w:t>项部分产品除外)。</w:t>
            </w:r>
          </w:p>
          <w:p>
            <w:pPr>
              <w:snapToGrid w:val="0"/>
              <w:spacing w:line="360" w:lineRule="auto"/>
              <w:ind w:firstLine="480" w:firstLineChars="200"/>
              <w:jc w:val="left"/>
              <w:rPr>
                <w:rFonts w:ascii="仿宋" w:hAnsi="仿宋" w:eastAsia="仿宋" w:cs="仿宋"/>
                <w:color w:val="FF0000"/>
                <w:sz w:val="24"/>
              </w:rPr>
            </w:pPr>
            <w:r>
              <w:rPr>
                <w:rFonts w:hint="eastAsia" w:ascii="仿宋" w:hAnsi="仿宋" w:eastAsia="仿宋" w:cs="仿宋"/>
                <w:color w:val="FF0000"/>
                <w:sz w:val="24"/>
              </w:rPr>
              <w:t>10、提供至少2家以上三甲医院使用该品种（品名及规格型号均一致）的发票复印件，现场查验真伪。</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11、不接受合作伙伴形式或联合体参与投标。</w:t>
            </w:r>
          </w:p>
          <w:p>
            <w:pPr>
              <w:snapToGrid w:val="0"/>
              <w:spacing w:line="360" w:lineRule="auto"/>
              <w:ind w:firstLine="240" w:firstLineChars="100"/>
              <w:jc w:val="left"/>
              <w:rPr>
                <w:rFonts w:ascii="仿宋" w:hAnsi="仿宋" w:eastAsia="仿宋" w:cs="仿宋"/>
                <w:sz w:val="24"/>
              </w:rPr>
            </w:pPr>
            <w:r>
              <w:rPr>
                <w:rFonts w:hint="eastAsia" w:ascii="仿宋" w:hAnsi="仿宋" w:eastAsia="仿宋" w:cs="仿宋"/>
                <w:sz w:val="24"/>
              </w:rPr>
              <w:t>六、投标文件格式：</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1、标书要求：一本正本、四本副本均加盖公章，装订方式为胶装。</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2、参与两项或以上采购项目投标的需各项目独立做标书。</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3、标书封面须有以下内容（1）投标公司全称及正本或副本标识（2）投标项目名称（和招标公告中的采购项目一致）</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 xml:space="preserve">                       （3）投标公司联系人及联系方式     (4)投标日期</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4、标书内首页应为目录及对应页码（目录中的内容顺序应与投标文件所包含的项目一致）。</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5、投标文件包含项目：</w:t>
            </w:r>
          </w:p>
          <w:tbl>
            <w:tblPr>
              <w:tblStyle w:val="3"/>
              <w:tblW w:w="7030" w:type="dxa"/>
              <w:tblInd w:w="0" w:type="dxa"/>
              <w:tblLayout w:type="fixed"/>
              <w:tblCellMar>
                <w:top w:w="0" w:type="dxa"/>
                <w:left w:w="0" w:type="dxa"/>
                <w:bottom w:w="0" w:type="dxa"/>
                <w:right w:w="0" w:type="dxa"/>
              </w:tblCellMar>
            </w:tblPr>
            <w:tblGrid>
              <w:gridCol w:w="766"/>
              <w:gridCol w:w="1650"/>
              <w:gridCol w:w="4614"/>
            </w:tblGrid>
            <w:tr>
              <w:tblPrEx>
                <w:tblCellMar>
                  <w:top w:w="0" w:type="dxa"/>
                  <w:left w:w="0" w:type="dxa"/>
                  <w:bottom w:w="0" w:type="dxa"/>
                  <w:right w:w="0" w:type="dxa"/>
                </w:tblCellMar>
              </w:tblPrEx>
              <w:trPr>
                <w:trHeight w:val="404"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eastAsia="宋体" w:cs="宋体"/>
                      <w:b/>
                      <w:color w:val="000000"/>
                      <w:sz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sz w:val="24"/>
                    </w:rPr>
                  </w:pPr>
                  <w:r>
                    <w:rPr>
                      <w:rFonts w:ascii="华文仿宋" w:hAnsi="华文仿宋" w:eastAsia="华文仿宋" w:cs="华文仿宋"/>
                      <w:b/>
                      <w:color w:val="000000"/>
                      <w:kern w:val="0"/>
                      <w:sz w:val="24"/>
                    </w:rPr>
                    <w:t>投标文件</w:t>
                  </w: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sz w:val="24"/>
                    </w:rPr>
                  </w:pPr>
                  <w:r>
                    <w:rPr>
                      <w:rFonts w:ascii="华文仿宋" w:hAnsi="华文仿宋" w:eastAsia="华文仿宋" w:cs="华文仿宋"/>
                      <w:b/>
                      <w:color w:val="000000"/>
                      <w:kern w:val="0"/>
                      <w:sz w:val="24"/>
                    </w:rPr>
                    <w:t xml:space="preserve">  包含项目</w:t>
                  </w:r>
                </w:p>
              </w:tc>
            </w:tr>
            <w:tr>
              <w:tblPrEx>
                <w:tblCellMar>
                  <w:top w:w="0" w:type="dxa"/>
                  <w:left w:w="0" w:type="dxa"/>
                  <w:bottom w:w="0" w:type="dxa"/>
                  <w:right w:w="0" w:type="dxa"/>
                </w:tblCellMar>
              </w:tblPrEx>
              <w:trPr>
                <w:trHeight w:val="364"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生产厂家</w:t>
                  </w:r>
                  <w:r>
                    <w:rPr>
                      <w:rFonts w:hint="eastAsia" w:ascii="华文仿宋" w:hAnsi="华文仿宋" w:eastAsia="华文仿宋" w:cs="华文仿宋"/>
                      <w:b/>
                      <w:color w:val="000000"/>
                      <w:kern w:val="0"/>
                      <w:szCs w:val="21"/>
                    </w:rPr>
                    <w:t>资质</w:t>
                  </w:r>
                </w:p>
              </w:tc>
              <w:tc>
                <w:tcPr>
                  <w:tcW w:w="461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投标报价明细</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2</w:t>
                  </w:r>
                </w:p>
              </w:tc>
              <w:tc>
                <w:tcPr>
                  <w:tcW w:w="1650"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hint="eastAsia" w:ascii="华文仿宋" w:hAnsi="华文仿宋" w:eastAsia="华文仿宋" w:cs="华文仿宋"/>
                      <w:b/>
                      <w:color w:val="000000"/>
                      <w:kern w:val="0"/>
                      <w:szCs w:val="21"/>
                    </w:rPr>
                    <w:t>生产厂家营业资质</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3</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企业法人营业执照</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4</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医疗器械生产企业许可证或备案凭证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5</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税务登记证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6</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组织机构代码证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7</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医疗器械生产许可证或备案凭证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8</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经销商资质</w:t>
                  </w: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企业法人营业执照</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9</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税务登记证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10</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医疗器械经营许可证或备案凭证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11</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开户许可证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12</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组织机构代码证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13</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生产企业出具的产品代理授权书</w:t>
                  </w:r>
                  <w:r>
                    <w:rPr>
                      <w:rFonts w:hint="eastAsia" w:ascii="华文仿宋" w:hAnsi="华文仿宋" w:eastAsia="华文仿宋" w:cs="华文仿宋"/>
                      <w:b/>
                      <w:color w:val="000000"/>
                      <w:kern w:val="0"/>
                      <w:szCs w:val="21"/>
                    </w:rPr>
                    <w:t>(正本需加盖红章)</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14</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法人代表授权书</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15</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法人代表身份证复印件</w:t>
                  </w:r>
                </w:p>
              </w:tc>
            </w:tr>
            <w:tr>
              <w:tblPrEx>
                <w:tblCellMar>
                  <w:top w:w="0" w:type="dxa"/>
                  <w:left w:w="0" w:type="dxa"/>
                  <w:bottom w:w="0" w:type="dxa"/>
                  <w:right w:w="0" w:type="dxa"/>
                </w:tblCellMar>
              </w:tblPrEx>
              <w:trPr>
                <w:trHeight w:val="3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16</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投标代表身份证复印件</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17</w:t>
                  </w:r>
                </w:p>
              </w:tc>
              <w:tc>
                <w:tcPr>
                  <w:tcW w:w="165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产品资质</w:t>
                  </w: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医疗器械注册证或备案凭证</w:t>
                  </w:r>
                </w:p>
              </w:tc>
            </w:tr>
            <w:tr>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18</w:t>
                  </w:r>
                </w:p>
              </w:tc>
              <w:tc>
                <w:tcPr>
                  <w:tcW w:w="16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医疗器械注册登记表</w:t>
                  </w:r>
                </w:p>
              </w:tc>
            </w:tr>
            <w:tr>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19</w:t>
                  </w:r>
                </w:p>
              </w:tc>
              <w:tc>
                <w:tcPr>
                  <w:tcW w:w="16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产品彩页</w:t>
                  </w:r>
                </w:p>
              </w:tc>
            </w:tr>
            <w:tr>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szCs w:val="21"/>
                    </w:rPr>
                    <w:t>20</w:t>
                  </w:r>
                </w:p>
              </w:tc>
              <w:tc>
                <w:tcPr>
                  <w:tcW w:w="6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hint="eastAsia" w:ascii="华文仿宋" w:hAnsi="华文仿宋" w:eastAsia="华文仿宋" w:cs="华文仿宋"/>
                      <w:b/>
                      <w:color w:val="000000"/>
                      <w:kern w:val="0"/>
                      <w:szCs w:val="21"/>
                    </w:rPr>
                    <w:t>提供技术参数规范偏离表</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szCs w:val="21"/>
                    </w:rPr>
                    <w:t>21</w:t>
                  </w:r>
                </w:p>
              </w:tc>
              <w:tc>
                <w:tcPr>
                  <w:tcW w:w="6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hint="eastAsia" w:ascii="华文仿宋" w:hAnsi="华文仿宋" w:eastAsia="华文仿宋" w:cs="华文仿宋"/>
                      <w:b/>
                      <w:color w:val="000000"/>
                      <w:kern w:val="0"/>
                      <w:szCs w:val="21"/>
                    </w:rPr>
                    <w:t>产品配置单及</w:t>
                  </w:r>
                  <w:r>
                    <w:rPr>
                      <w:rFonts w:ascii="华文仿宋" w:hAnsi="华文仿宋" w:eastAsia="华文仿宋" w:cs="华文仿宋"/>
                      <w:b/>
                      <w:color w:val="000000"/>
                      <w:kern w:val="0"/>
                      <w:szCs w:val="21"/>
                    </w:rPr>
                    <w:t>售后服务承诺书</w:t>
                  </w:r>
                </w:p>
              </w:tc>
            </w:tr>
            <w:tr>
              <w:tblPrEx>
                <w:tblCellMar>
                  <w:top w:w="0" w:type="dxa"/>
                  <w:left w:w="0" w:type="dxa"/>
                  <w:bottom w:w="0" w:type="dxa"/>
                  <w:right w:w="0" w:type="dxa"/>
                </w:tblCellMar>
              </w:tblPrEx>
              <w:trPr>
                <w:trHeight w:val="324"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22</w:t>
                  </w:r>
                </w:p>
              </w:tc>
              <w:tc>
                <w:tcPr>
                  <w:tcW w:w="6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hint="eastAsia" w:ascii="华文仿宋" w:hAnsi="华文仿宋" w:eastAsia="华文仿宋" w:cs="华文仿宋"/>
                      <w:b/>
                      <w:color w:val="000000"/>
                      <w:kern w:val="0"/>
                      <w:szCs w:val="21"/>
                    </w:rPr>
                    <w:t>质保期及</w:t>
                  </w:r>
                  <w:r>
                    <w:rPr>
                      <w:rFonts w:ascii="华文仿宋" w:hAnsi="华文仿宋" w:eastAsia="华文仿宋" w:cs="华文仿宋"/>
                      <w:b/>
                      <w:color w:val="000000"/>
                      <w:kern w:val="0"/>
                      <w:szCs w:val="21"/>
                    </w:rPr>
                    <w:t>质量保证协议</w:t>
                  </w:r>
                </w:p>
              </w:tc>
            </w:tr>
            <w:bookmarkEnd w:id="1"/>
          </w:tbl>
          <w:p>
            <w:pPr>
              <w:snapToGrid w:val="0"/>
              <w:spacing w:line="360" w:lineRule="auto"/>
              <w:rPr>
                <w:rFonts w:ascii="仿宋" w:hAnsi="仿宋" w:eastAsia="仿宋" w:cs="仿宋"/>
                <w:sz w:val="24"/>
              </w:rPr>
            </w:pP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七、报名须知</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1、招标项目需严格按索项目参数的名称顺序进行排序，不可缺项。</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2、招标谈判价格及中标价格都为税后价格。</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3、报名时间：2021年10月</w:t>
            </w:r>
            <w:r>
              <w:rPr>
                <w:rFonts w:hint="eastAsia" w:ascii="仿宋" w:hAnsi="仿宋" w:eastAsia="仿宋" w:cs="仿宋"/>
                <w:sz w:val="24"/>
                <w:lang w:val="en-US" w:eastAsia="zh-CN"/>
              </w:rPr>
              <w:t>26</w:t>
            </w:r>
            <w:r>
              <w:rPr>
                <w:rFonts w:hint="eastAsia" w:ascii="仿宋" w:hAnsi="仿宋" w:eastAsia="仿宋" w:cs="仿宋"/>
                <w:sz w:val="24"/>
              </w:rPr>
              <w:t>日15时至10月</w:t>
            </w:r>
            <w:r>
              <w:rPr>
                <w:rFonts w:hint="eastAsia" w:ascii="仿宋" w:hAnsi="仿宋" w:eastAsia="仿宋" w:cs="仿宋"/>
                <w:sz w:val="24"/>
                <w:lang w:val="en-US" w:eastAsia="zh-CN"/>
              </w:rPr>
              <w:t>29</w:t>
            </w:r>
            <w:r>
              <w:rPr>
                <w:rFonts w:hint="eastAsia" w:ascii="仿宋" w:hAnsi="仿宋" w:eastAsia="仿宋" w:cs="仿宋"/>
                <w:sz w:val="24"/>
              </w:rPr>
              <w:t>日15时（节假日休息）。</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4、开标时间：2021年1</w:t>
            </w:r>
            <w:r>
              <w:rPr>
                <w:rFonts w:hint="eastAsia" w:ascii="仿宋" w:hAnsi="仿宋" w:eastAsia="仿宋" w:cs="仿宋"/>
                <w:sz w:val="24"/>
                <w:lang w:val="en-US" w:eastAsia="zh-CN"/>
              </w:rPr>
              <w:t>1</w:t>
            </w:r>
            <w:r>
              <w:rPr>
                <w:rFonts w:hint="eastAsia" w:ascii="仿宋" w:hAnsi="仿宋" w:eastAsia="仿宋" w:cs="仿宋"/>
                <w:sz w:val="24"/>
              </w:rPr>
              <w:t>月2</w:t>
            </w:r>
            <w:bookmarkStart w:id="2" w:name="_GoBack"/>
            <w:bookmarkEnd w:id="2"/>
            <w:r>
              <w:rPr>
                <w:rFonts w:hint="eastAsia" w:ascii="仿宋" w:hAnsi="仿宋" w:eastAsia="仿宋" w:cs="仿宋"/>
                <w:sz w:val="24"/>
              </w:rPr>
              <w:t>日 8时30 分(如有变化，另行通知)</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5、投标代表（法人或法人授权人）请在开标时间前半小时携带身份证到达会场签到（签到时查验身份证件）。</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6、开标地点：大庆市人民医院后勤一楼(如有变化，另行通知)</w:t>
            </w:r>
          </w:p>
          <w:p>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7、报名电话：0459-</w:t>
            </w:r>
            <w:r>
              <w:rPr>
                <w:rFonts w:hint="eastAsia" w:ascii="仿宋" w:hAnsi="仿宋" w:eastAsia="仿宋" w:cs="仿宋"/>
                <w:sz w:val="24"/>
                <w:u w:val="single"/>
              </w:rPr>
              <w:t>6612009 、6612020</w:t>
            </w:r>
          </w:p>
          <w:p>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8、资质审查：资质审查合格后方可报名。报名人为法人或法人授权代表，要求与参加该项目招标为同一人。审查科室：大庆市人民医院医学装备科  咨询电话：0459-</w:t>
            </w:r>
            <w:r>
              <w:rPr>
                <w:rFonts w:hint="eastAsia" w:ascii="仿宋" w:hAnsi="仿宋" w:eastAsia="仿宋" w:cs="仿宋"/>
                <w:sz w:val="24"/>
                <w:u w:val="single"/>
              </w:rPr>
              <w:t>6612009 、6612020</w:t>
            </w:r>
          </w:p>
          <w:p>
            <w:pPr>
              <w:snapToGrid w:val="0"/>
              <w:spacing w:line="360" w:lineRule="auto"/>
              <w:ind w:firstLine="480" w:firstLineChars="200"/>
              <w:rPr>
                <w:rFonts w:ascii="仿宋" w:hAnsi="仿宋" w:eastAsia="仿宋" w:cs="仿宋"/>
                <w:sz w:val="24"/>
              </w:rPr>
            </w:pPr>
          </w:p>
          <w:p>
            <w:pPr>
              <w:snapToGrid w:val="0"/>
              <w:spacing w:line="360" w:lineRule="auto"/>
              <w:ind w:firstLine="480" w:firstLineChars="200"/>
              <w:rPr>
                <w:rFonts w:ascii="仿宋" w:hAnsi="仿宋" w:eastAsia="仿宋" w:cs="仿宋"/>
                <w:sz w:val="24"/>
                <w:u w:val="single"/>
              </w:rPr>
            </w:pPr>
          </w:p>
          <w:p>
            <w:pPr>
              <w:snapToGrid w:val="0"/>
              <w:spacing w:line="360" w:lineRule="auto"/>
              <w:rPr>
                <w:rFonts w:ascii="仿宋" w:hAnsi="仿宋" w:eastAsia="仿宋" w:cs="仿宋"/>
                <w:sz w:val="24"/>
                <w:u w:val="single"/>
              </w:rPr>
            </w:pPr>
          </w:p>
          <w:p>
            <w:pPr>
              <w:snapToGrid w:val="0"/>
              <w:spacing w:line="360" w:lineRule="auto"/>
              <w:rPr>
                <w:rFonts w:ascii="仿宋" w:hAnsi="仿宋" w:eastAsia="仿宋" w:cs="仿宋"/>
                <w:sz w:val="30"/>
                <w:szCs w:val="30"/>
              </w:rPr>
            </w:pPr>
          </w:p>
          <w:p>
            <w:pPr>
              <w:snapToGrid w:val="0"/>
              <w:spacing w:line="360" w:lineRule="auto"/>
              <w:jc w:val="center"/>
              <w:rPr>
                <w:rFonts w:ascii="仿宋" w:hAnsi="仿宋" w:eastAsia="仿宋" w:cs="仿宋"/>
                <w:sz w:val="30"/>
                <w:szCs w:val="30"/>
              </w:rPr>
            </w:pPr>
            <w:r>
              <w:rPr>
                <w:rFonts w:hint="eastAsia" w:ascii="仿宋" w:hAnsi="仿宋" w:eastAsia="仿宋" w:cs="仿宋"/>
                <w:sz w:val="30"/>
                <w:szCs w:val="30"/>
              </w:rPr>
              <w:t>大庆市人民医院采购办</w:t>
            </w:r>
          </w:p>
          <w:tbl>
            <w:tblPr>
              <w:tblStyle w:val="3"/>
              <w:tblW w:w="15388" w:type="dxa"/>
              <w:tblInd w:w="0" w:type="dxa"/>
              <w:tblLayout w:type="fixed"/>
              <w:tblCellMar>
                <w:top w:w="0" w:type="dxa"/>
                <w:left w:w="108" w:type="dxa"/>
                <w:bottom w:w="0" w:type="dxa"/>
                <w:right w:w="108" w:type="dxa"/>
              </w:tblCellMar>
            </w:tblPr>
            <w:tblGrid>
              <w:gridCol w:w="1789"/>
              <w:gridCol w:w="7157"/>
              <w:gridCol w:w="2594"/>
              <w:gridCol w:w="3848"/>
            </w:tblGrid>
            <w:tr>
              <w:trPr>
                <w:trHeight w:val="585" w:hRule="atLeast"/>
              </w:trPr>
              <w:tc>
                <w:tcPr>
                  <w:tcW w:w="15388"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b/>
                      <w:bCs/>
                      <w:sz w:val="40"/>
                      <w:szCs w:val="40"/>
                    </w:rPr>
                  </w:pPr>
                  <w:r>
                    <w:rPr>
                      <w:rFonts w:hint="eastAsia"/>
                      <w:b/>
                      <w:bCs/>
                      <w:sz w:val="40"/>
                      <w:szCs w:val="40"/>
                    </w:rPr>
                    <w:t>高值耗材待招标目录</w:t>
                  </w:r>
                </w:p>
              </w:tc>
            </w:tr>
            <w:tr>
              <w:tblPrEx>
                <w:tblCellMar>
                  <w:top w:w="0" w:type="dxa"/>
                  <w:left w:w="108" w:type="dxa"/>
                  <w:bottom w:w="0" w:type="dxa"/>
                  <w:right w:w="108" w:type="dxa"/>
                </w:tblCellMar>
              </w:tblPrEx>
              <w:trPr>
                <w:trHeight w:val="405" w:hRule="atLeast"/>
              </w:trPr>
              <w:tc>
                <w:tcPr>
                  <w:tcW w:w="1789"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sz w:val="32"/>
                      <w:szCs w:val="32"/>
                    </w:rPr>
                  </w:pPr>
                  <w:r>
                    <w:rPr>
                      <w:rFonts w:hint="eastAsia"/>
                      <w:sz w:val="32"/>
                      <w:szCs w:val="32"/>
                    </w:rPr>
                    <w:t>序号</w:t>
                  </w:r>
                </w:p>
              </w:tc>
              <w:tc>
                <w:tcPr>
                  <w:tcW w:w="7157" w:type="dxa"/>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32"/>
                      <w:szCs w:val="32"/>
                    </w:rPr>
                  </w:pPr>
                  <w:r>
                    <w:rPr>
                      <w:rFonts w:hint="eastAsia"/>
                      <w:sz w:val="32"/>
                      <w:szCs w:val="32"/>
                    </w:rPr>
                    <w:t>耗材名称</w:t>
                  </w:r>
                </w:p>
              </w:tc>
              <w:tc>
                <w:tcPr>
                  <w:tcW w:w="2594" w:type="dxa"/>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32"/>
                      <w:szCs w:val="32"/>
                    </w:rPr>
                  </w:pPr>
                  <w:r>
                    <w:rPr>
                      <w:rFonts w:hint="eastAsia"/>
                      <w:sz w:val="32"/>
                      <w:szCs w:val="32"/>
                    </w:rPr>
                    <w:t>使用科室</w:t>
                  </w:r>
                </w:p>
              </w:tc>
              <w:tc>
                <w:tcPr>
                  <w:tcW w:w="3848"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sz w:val="32"/>
                      <w:szCs w:val="32"/>
                    </w:rPr>
                  </w:pPr>
                  <w:r>
                    <w:rPr>
                      <w:rFonts w:hint="eastAsia"/>
                      <w:sz w:val="32"/>
                      <w:szCs w:val="32"/>
                    </w:rPr>
                    <w:t>备注</w:t>
                  </w:r>
                </w:p>
              </w:tc>
            </w:tr>
            <w:tr>
              <w:tblPrEx>
                <w:tblCellMar>
                  <w:top w:w="0" w:type="dxa"/>
                  <w:left w:w="108" w:type="dxa"/>
                  <w:bottom w:w="0" w:type="dxa"/>
                  <w:right w:w="108" w:type="dxa"/>
                </w:tblCellMar>
              </w:tblPrEx>
              <w:trPr>
                <w:trHeight w:val="405" w:hRule="atLeast"/>
              </w:trPr>
              <w:tc>
                <w:tcPr>
                  <w:tcW w:w="17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32"/>
                      <w:szCs w:val="32"/>
                    </w:rPr>
                  </w:pPr>
                  <w:r>
                    <w:rPr>
                      <w:rFonts w:hint="eastAsia"/>
                      <w:color w:val="000000"/>
                      <w:sz w:val="32"/>
                      <w:szCs w:val="32"/>
                    </w:rPr>
                    <w:t>1</w:t>
                  </w:r>
                </w:p>
              </w:tc>
              <w:tc>
                <w:tcPr>
                  <w:tcW w:w="7157"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冠脉介入手术相关耗材（导引导管）</w:t>
                  </w:r>
                </w:p>
              </w:tc>
              <w:tc>
                <w:tcPr>
                  <w:tcW w:w="2594"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心内科</w:t>
                  </w:r>
                </w:p>
              </w:tc>
              <w:tc>
                <w:tcPr>
                  <w:tcW w:w="3848"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sz w:val="32"/>
                      <w:szCs w:val="32"/>
                    </w:rPr>
                  </w:pPr>
                  <w:r>
                    <w:rPr>
                      <w:rFonts w:hint="eastAsia" w:ascii="宋体" w:hAnsi="宋体" w:eastAsia="宋体" w:cs="宋体"/>
                      <w:sz w:val="32"/>
                      <w:szCs w:val="32"/>
                    </w:rPr>
                    <w:t>一个标段</w:t>
                  </w:r>
                </w:p>
              </w:tc>
            </w:tr>
            <w:tr>
              <w:tblPrEx>
                <w:tblCellMar>
                  <w:top w:w="0" w:type="dxa"/>
                  <w:left w:w="108" w:type="dxa"/>
                  <w:bottom w:w="0" w:type="dxa"/>
                  <w:right w:w="108" w:type="dxa"/>
                </w:tblCellMar>
              </w:tblPrEx>
              <w:trPr>
                <w:trHeight w:val="405" w:hRule="atLeast"/>
              </w:trPr>
              <w:tc>
                <w:tcPr>
                  <w:tcW w:w="17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32"/>
                      <w:szCs w:val="32"/>
                    </w:rPr>
                  </w:pPr>
                </w:p>
              </w:tc>
              <w:tc>
                <w:tcPr>
                  <w:tcW w:w="7157"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冠脉介入手术相关耗材（切割球囊）</w:t>
                  </w:r>
                </w:p>
              </w:tc>
              <w:tc>
                <w:tcPr>
                  <w:tcW w:w="2594"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p>
              </w:tc>
              <w:tc>
                <w:tcPr>
                  <w:tcW w:w="3848"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sz w:val="32"/>
                      <w:szCs w:val="32"/>
                    </w:rPr>
                  </w:pPr>
                </w:p>
              </w:tc>
            </w:tr>
            <w:tr>
              <w:trPr>
                <w:trHeight w:val="405" w:hRule="atLeast"/>
              </w:trPr>
              <w:tc>
                <w:tcPr>
                  <w:tcW w:w="17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32"/>
                      <w:szCs w:val="32"/>
                    </w:rPr>
                  </w:pPr>
                </w:p>
              </w:tc>
              <w:tc>
                <w:tcPr>
                  <w:tcW w:w="7157"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冠脉介入手术相关耗材（生物可降解支架）</w:t>
                  </w:r>
                </w:p>
              </w:tc>
              <w:tc>
                <w:tcPr>
                  <w:tcW w:w="2594"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p>
              </w:tc>
              <w:tc>
                <w:tcPr>
                  <w:tcW w:w="3848"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sz w:val="32"/>
                      <w:szCs w:val="32"/>
                    </w:rPr>
                  </w:pPr>
                </w:p>
              </w:tc>
            </w:tr>
            <w:tr>
              <w:trPr>
                <w:trHeight w:val="405" w:hRule="atLeast"/>
              </w:trPr>
              <w:tc>
                <w:tcPr>
                  <w:tcW w:w="17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32"/>
                      <w:szCs w:val="32"/>
                    </w:rPr>
                  </w:pPr>
                </w:p>
              </w:tc>
              <w:tc>
                <w:tcPr>
                  <w:tcW w:w="7157"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冠脉介入手术相关耗材（guidezilla导引导管）</w:t>
                  </w:r>
                </w:p>
              </w:tc>
              <w:tc>
                <w:tcPr>
                  <w:tcW w:w="2594"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p>
              </w:tc>
              <w:tc>
                <w:tcPr>
                  <w:tcW w:w="3848"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sz w:val="32"/>
                      <w:szCs w:val="32"/>
                    </w:rPr>
                  </w:pPr>
                </w:p>
              </w:tc>
            </w:tr>
            <w:tr>
              <w:trPr>
                <w:trHeight w:val="405" w:hRule="atLeast"/>
              </w:trPr>
              <w:tc>
                <w:tcPr>
                  <w:tcW w:w="17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32"/>
                      <w:szCs w:val="32"/>
                    </w:rPr>
                  </w:pPr>
                </w:p>
              </w:tc>
              <w:tc>
                <w:tcPr>
                  <w:tcW w:w="7157"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冠脉介入手术相关耗材（药物涂层冠脉球囊导管）</w:t>
                  </w:r>
                </w:p>
              </w:tc>
              <w:tc>
                <w:tcPr>
                  <w:tcW w:w="2594"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p>
              </w:tc>
              <w:tc>
                <w:tcPr>
                  <w:tcW w:w="3848"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sz w:val="32"/>
                      <w:szCs w:val="32"/>
                    </w:rPr>
                  </w:pPr>
                </w:p>
              </w:tc>
            </w:tr>
            <w:tr>
              <w:trPr>
                <w:trHeight w:val="405" w:hRule="atLeast"/>
              </w:trPr>
              <w:tc>
                <w:tcPr>
                  <w:tcW w:w="178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846"/>
                      <w:tab w:val="right" w:pos="1573"/>
                    </w:tabs>
                    <w:jc w:val="left"/>
                    <w:rPr>
                      <w:color w:val="000000"/>
                      <w:sz w:val="32"/>
                      <w:szCs w:val="32"/>
                    </w:rPr>
                  </w:pPr>
                  <w:r>
                    <w:rPr>
                      <w:rFonts w:hint="eastAsia"/>
                      <w:color w:val="000000"/>
                      <w:sz w:val="32"/>
                      <w:szCs w:val="32"/>
                    </w:rPr>
                    <w:tab/>
                  </w:r>
                  <w:r>
                    <w:rPr>
                      <w:rFonts w:hint="eastAsia"/>
                      <w:color w:val="000000"/>
                      <w:sz w:val="32"/>
                      <w:szCs w:val="32"/>
                    </w:rPr>
                    <w:t>2</w:t>
                  </w:r>
                </w:p>
              </w:tc>
              <w:tc>
                <w:tcPr>
                  <w:tcW w:w="7157"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7F薄壁桡动脉鞘</w:t>
                  </w:r>
                </w:p>
              </w:tc>
              <w:tc>
                <w:tcPr>
                  <w:tcW w:w="2594"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心内科</w:t>
                  </w:r>
                </w:p>
              </w:tc>
              <w:tc>
                <w:tcPr>
                  <w:tcW w:w="3848"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sz w:val="32"/>
                      <w:szCs w:val="32"/>
                    </w:rPr>
                  </w:pPr>
                  <w:r>
                    <w:rPr>
                      <w:rFonts w:hint="eastAsia" w:ascii="宋体" w:hAnsi="宋体" w:eastAsia="宋体" w:cs="宋体"/>
                      <w:sz w:val="32"/>
                      <w:szCs w:val="32"/>
                    </w:rPr>
                    <w:t>一个标段</w:t>
                  </w:r>
                </w:p>
              </w:tc>
            </w:tr>
            <w:tr>
              <w:trPr>
                <w:trHeight w:val="405" w:hRule="atLeast"/>
              </w:trPr>
              <w:tc>
                <w:tcPr>
                  <w:tcW w:w="178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32"/>
                      <w:szCs w:val="32"/>
                    </w:rPr>
                  </w:pPr>
                  <w:r>
                    <w:rPr>
                      <w:rFonts w:hint="eastAsia"/>
                      <w:color w:val="000000"/>
                      <w:sz w:val="32"/>
                      <w:szCs w:val="32"/>
                    </w:rPr>
                    <w:t>3</w:t>
                  </w:r>
                </w:p>
              </w:tc>
              <w:tc>
                <w:tcPr>
                  <w:tcW w:w="7157"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双腔微导管（csusade）</w:t>
                  </w:r>
                </w:p>
              </w:tc>
              <w:tc>
                <w:tcPr>
                  <w:tcW w:w="2594"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心内科</w:t>
                  </w:r>
                </w:p>
              </w:tc>
              <w:tc>
                <w:tcPr>
                  <w:tcW w:w="3848"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sz w:val="32"/>
                      <w:szCs w:val="32"/>
                    </w:rPr>
                  </w:pPr>
                  <w:r>
                    <w:rPr>
                      <w:rFonts w:hint="eastAsia" w:ascii="宋体" w:hAnsi="宋体" w:eastAsia="宋体" w:cs="宋体"/>
                      <w:sz w:val="32"/>
                      <w:szCs w:val="32"/>
                    </w:rPr>
                    <w:t>一个标段</w:t>
                  </w:r>
                </w:p>
              </w:tc>
            </w:tr>
            <w:tr>
              <w:trPr>
                <w:trHeight w:val="405" w:hRule="atLeast"/>
              </w:trPr>
              <w:tc>
                <w:tcPr>
                  <w:tcW w:w="178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32"/>
                      <w:szCs w:val="32"/>
                    </w:rPr>
                  </w:pPr>
                  <w:r>
                    <w:rPr>
                      <w:rFonts w:hint="eastAsia"/>
                      <w:color w:val="000000"/>
                      <w:sz w:val="32"/>
                      <w:szCs w:val="32"/>
                    </w:rPr>
                    <w:t>4</w:t>
                  </w:r>
                </w:p>
              </w:tc>
              <w:tc>
                <w:tcPr>
                  <w:tcW w:w="7157"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tomus微导管</w:t>
                  </w:r>
                </w:p>
              </w:tc>
              <w:tc>
                <w:tcPr>
                  <w:tcW w:w="2594"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心内科</w:t>
                  </w:r>
                </w:p>
              </w:tc>
              <w:tc>
                <w:tcPr>
                  <w:tcW w:w="3848"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sz w:val="32"/>
                      <w:szCs w:val="32"/>
                    </w:rPr>
                  </w:pPr>
                  <w:r>
                    <w:rPr>
                      <w:rFonts w:hint="eastAsia" w:ascii="宋体" w:hAnsi="宋体" w:eastAsia="宋体" w:cs="宋体"/>
                      <w:sz w:val="32"/>
                      <w:szCs w:val="32"/>
                    </w:rPr>
                    <w:t>一个标段</w:t>
                  </w:r>
                </w:p>
              </w:tc>
            </w:tr>
            <w:tr>
              <w:trPr>
                <w:trHeight w:val="662" w:hRule="atLeast"/>
              </w:trPr>
              <w:tc>
                <w:tcPr>
                  <w:tcW w:w="178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32"/>
                      <w:szCs w:val="32"/>
                    </w:rPr>
                  </w:pPr>
                  <w:r>
                    <w:rPr>
                      <w:rFonts w:hint="eastAsia"/>
                      <w:color w:val="000000"/>
                      <w:sz w:val="32"/>
                      <w:szCs w:val="32"/>
                    </w:rPr>
                    <w:t>5</w:t>
                  </w:r>
                </w:p>
              </w:tc>
              <w:tc>
                <w:tcPr>
                  <w:tcW w:w="7157"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加长导引导管</w:t>
                  </w:r>
                </w:p>
              </w:tc>
              <w:tc>
                <w:tcPr>
                  <w:tcW w:w="2594"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心内科</w:t>
                  </w:r>
                </w:p>
              </w:tc>
              <w:tc>
                <w:tcPr>
                  <w:tcW w:w="3848"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sz w:val="32"/>
                      <w:szCs w:val="32"/>
                    </w:rPr>
                  </w:pPr>
                  <w:r>
                    <w:rPr>
                      <w:rFonts w:hint="eastAsia" w:ascii="宋体" w:hAnsi="宋体" w:eastAsia="宋体" w:cs="宋体"/>
                      <w:sz w:val="32"/>
                      <w:szCs w:val="32"/>
                    </w:rPr>
                    <w:t>一个标段</w:t>
                  </w:r>
                </w:p>
              </w:tc>
            </w:tr>
            <w:tr>
              <w:trPr>
                <w:trHeight w:val="892" w:hRule="atLeast"/>
              </w:trPr>
              <w:tc>
                <w:tcPr>
                  <w:tcW w:w="178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32"/>
                      <w:szCs w:val="32"/>
                    </w:rPr>
                  </w:pPr>
                  <w:r>
                    <w:rPr>
                      <w:rFonts w:hint="eastAsia"/>
                      <w:color w:val="000000"/>
                      <w:sz w:val="32"/>
                      <w:szCs w:val="32"/>
                    </w:rPr>
                    <w:t>6</w:t>
                  </w:r>
                </w:p>
              </w:tc>
              <w:tc>
                <w:tcPr>
                  <w:tcW w:w="7157"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cousair微导管</w:t>
                  </w:r>
                </w:p>
              </w:tc>
              <w:tc>
                <w:tcPr>
                  <w:tcW w:w="2594"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心内科</w:t>
                  </w:r>
                </w:p>
              </w:tc>
              <w:tc>
                <w:tcPr>
                  <w:tcW w:w="3848"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sz w:val="32"/>
                      <w:szCs w:val="32"/>
                    </w:rPr>
                  </w:pPr>
                  <w:r>
                    <w:rPr>
                      <w:rFonts w:hint="eastAsia" w:ascii="宋体" w:hAnsi="宋体" w:eastAsia="宋体" w:cs="宋体"/>
                      <w:sz w:val="32"/>
                      <w:szCs w:val="32"/>
                    </w:rPr>
                    <w:t>一个标段</w:t>
                  </w:r>
                </w:p>
              </w:tc>
            </w:tr>
            <w:tr>
              <w:trPr>
                <w:trHeight w:val="906" w:hRule="atLeast"/>
              </w:trPr>
              <w:tc>
                <w:tcPr>
                  <w:tcW w:w="178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32"/>
                      <w:szCs w:val="32"/>
                    </w:rPr>
                  </w:pPr>
                  <w:r>
                    <w:rPr>
                      <w:rFonts w:hint="eastAsia"/>
                      <w:color w:val="000000"/>
                      <w:sz w:val="32"/>
                      <w:szCs w:val="32"/>
                    </w:rPr>
                    <w:t>7</w:t>
                  </w:r>
                </w:p>
              </w:tc>
              <w:tc>
                <w:tcPr>
                  <w:tcW w:w="7157"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腔镜甲状腺穿刺器</w:t>
                  </w:r>
                </w:p>
              </w:tc>
              <w:tc>
                <w:tcPr>
                  <w:tcW w:w="2594"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普外</w:t>
                  </w:r>
                </w:p>
              </w:tc>
              <w:tc>
                <w:tcPr>
                  <w:tcW w:w="3848"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sz w:val="32"/>
                      <w:szCs w:val="32"/>
                    </w:rPr>
                  </w:pPr>
                  <w:r>
                    <w:rPr>
                      <w:rFonts w:hint="eastAsia" w:ascii="宋体" w:hAnsi="宋体" w:eastAsia="宋体" w:cs="宋体"/>
                      <w:sz w:val="32"/>
                      <w:szCs w:val="32"/>
                    </w:rPr>
                    <w:t>一个标段</w:t>
                  </w:r>
                </w:p>
              </w:tc>
            </w:tr>
            <w:tr>
              <w:trPr>
                <w:trHeight w:val="405" w:hRule="atLeast"/>
              </w:trPr>
              <w:tc>
                <w:tcPr>
                  <w:tcW w:w="1789" w:type="dxa"/>
                  <w:vMerge w:val="restart"/>
                  <w:tcBorders>
                    <w:top w:val="single" w:color="auto" w:sz="4" w:space="0"/>
                    <w:left w:val="single" w:color="auto" w:sz="4" w:space="0"/>
                    <w:right w:val="single" w:color="auto" w:sz="4" w:space="0"/>
                  </w:tcBorders>
                  <w:shd w:val="clear" w:color="auto" w:fill="auto"/>
                  <w:vAlign w:val="center"/>
                </w:tcPr>
                <w:p>
                  <w:pPr>
                    <w:jc w:val="center"/>
                    <w:rPr>
                      <w:color w:val="000000"/>
                      <w:sz w:val="32"/>
                      <w:szCs w:val="32"/>
                    </w:rPr>
                  </w:pPr>
                  <w:r>
                    <w:rPr>
                      <w:rFonts w:hint="eastAsia"/>
                      <w:color w:val="000000"/>
                      <w:sz w:val="32"/>
                      <w:szCs w:val="32"/>
                    </w:rPr>
                    <w:t>8</w:t>
                  </w:r>
                </w:p>
              </w:tc>
              <w:tc>
                <w:tcPr>
                  <w:tcW w:w="7157"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溶栓导管</w:t>
                  </w:r>
                </w:p>
              </w:tc>
              <w:tc>
                <w:tcPr>
                  <w:tcW w:w="2594"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普外</w:t>
                  </w:r>
                </w:p>
              </w:tc>
              <w:tc>
                <w:tcPr>
                  <w:tcW w:w="3848"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sz w:val="32"/>
                      <w:szCs w:val="32"/>
                    </w:rPr>
                  </w:pPr>
                  <w:r>
                    <w:rPr>
                      <w:rFonts w:hint="eastAsia" w:ascii="宋体" w:hAnsi="宋体" w:eastAsia="宋体" w:cs="宋体"/>
                      <w:sz w:val="32"/>
                      <w:szCs w:val="32"/>
                    </w:rPr>
                    <w:t>一个标段</w:t>
                  </w:r>
                </w:p>
              </w:tc>
            </w:tr>
            <w:tr>
              <w:trPr>
                <w:trHeight w:val="405" w:hRule="atLeast"/>
              </w:trPr>
              <w:tc>
                <w:tcPr>
                  <w:tcW w:w="1789" w:type="dxa"/>
                  <w:vMerge w:val="continue"/>
                  <w:tcBorders>
                    <w:left w:val="single" w:color="auto" w:sz="4" w:space="0"/>
                    <w:right w:val="single" w:color="auto" w:sz="4" w:space="0"/>
                  </w:tcBorders>
                  <w:shd w:val="clear" w:color="auto" w:fill="auto"/>
                  <w:vAlign w:val="center"/>
                </w:tcPr>
                <w:p>
                  <w:pPr>
                    <w:jc w:val="center"/>
                    <w:rPr>
                      <w:color w:val="000000"/>
                      <w:sz w:val="32"/>
                      <w:szCs w:val="32"/>
                    </w:rPr>
                  </w:pPr>
                </w:p>
              </w:tc>
              <w:tc>
                <w:tcPr>
                  <w:tcW w:w="7157"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管腔抓捕系统</w:t>
                  </w:r>
                </w:p>
              </w:tc>
              <w:tc>
                <w:tcPr>
                  <w:tcW w:w="2594"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p>
              </w:tc>
              <w:tc>
                <w:tcPr>
                  <w:tcW w:w="3848"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sz w:val="32"/>
                      <w:szCs w:val="32"/>
                    </w:rPr>
                  </w:pPr>
                </w:p>
              </w:tc>
            </w:tr>
            <w:tr>
              <w:trPr>
                <w:trHeight w:val="405" w:hRule="atLeast"/>
              </w:trPr>
              <w:tc>
                <w:tcPr>
                  <w:tcW w:w="1789" w:type="dxa"/>
                  <w:vMerge w:val="continue"/>
                  <w:tcBorders>
                    <w:left w:val="single" w:color="auto" w:sz="4" w:space="0"/>
                    <w:right w:val="single" w:color="auto" w:sz="4" w:space="0"/>
                  </w:tcBorders>
                  <w:shd w:val="clear" w:color="auto" w:fill="auto"/>
                  <w:vAlign w:val="center"/>
                </w:tcPr>
                <w:p>
                  <w:pPr>
                    <w:jc w:val="center"/>
                    <w:rPr>
                      <w:color w:val="000000"/>
                      <w:sz w:val="32"/>
                      <w:szCs w:val="32"/>
                    </w:rPr>
                  </w:pPr>
                </w:p>
              </w:tc>
              <w:tc>
                <w:tcPr>
                  <w:tcW w:w="7157"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输送鞘</w:t>
                  </w:r>
                </w:p>
              </w:tc>
              <w:tc>
                <w:tcPr>
                  <w:tcW w:w="2594"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p>
              </w:tc>
              <w:tc>
                <w:tcPr>
                  <w:tcW w:w="3848"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sz w:val="32"/>
                      <w:szCs w:val="32"/>
                    </w:rPr>
                  </w:pPr>
                </w:p>
              </w:tc>
            </w:tr>
            <w:tr>
              <w:trPr>
                <w:trHeight w:val="405" w:hRule="atLeast"/>
              </w:trPr>
              <w:tc>
                <w:tcPr>
                  <w:tcW w:w="1789" w:type="dxa"/>
                  <w:vMerge w:val="continue"/>
                  <w:tcBorders>
                    <w:left w:val="single" w:color="auto" w:sz="4" w:space="0"/>
                    <w:right w:val="single" w:color="auto" w:sz="4" w:space="0"/>
                  </w:tcBorders>
                  <w:shd w:val="clear" w:color="auto" w:fill="auto"/>
                  <w:vAlign w:val="center"/>
                </w:tcPr>
                <w:p>
                  <w:pPr>
                    <w:jc w:val="center"/>
                    <w:rPr>
                      <w:color w:val="000000"/>
                      <w:sz w:val="32"/>
                      <w:szCs w:val="32"/>
                    </w:rPr>
                  </w:pPr>
                </w:p>
              </w:tc>
              <w:tc>
                <w:tcPr>
                  <w:tcW w:w="7157"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腔静脉滤器</w:t>
                  </w:r>
                </w:p>
              </w:tc>
              <w:tc>
                <w:tcPr>
                  <w:tcW w:w="2594"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p>
              </w:tc>
              <w:tc>
                <w:tcPr>
                  <w:tcW w:w="3848"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sz w:val="32"/>
                      <w:szCs w:val="32"/>
                    </w:rPr>
                  </w:pPr>
                </w:p>
              </w:tc>
            </w:tr>
            <w:tr>
              <w:trPr>
                <w:trHeight w:val="405" w:hRule="atLeast"/>
              </w:trPr>
              <w:tc>
                <w:tcPr>
                  <w:tcW w:w="1789" w:type="dxa"/>
                  <w:vMerge w:val="continue"/>
                  <w:tcBorders>
                    <w:left w:val="single" w:color="auto" w:sz="4" w:space="0"/>
                    <w:right w:val="single" w:color="auto" w:sz="4" w:space="0"/>
                  </w:tcBorders>
                  <w:shd w:val="clear" w:color="auto" w:fill="auto"/>
                  <w:vAlign w:val="center"/>
                </w:tcPr>
                <w:p>
                  <w:pPr>
                    <w:jc w:val="center"/>
                    <w:rPr>
                      <w:color w:val="000000"/>
                      <w:sz w:val="32"/>
                      <w:szCs w:val="32"/>
                    </w:rPr>
                  </w:pPr>
                </w:p>
              </w:tc>
              <w:tc>
                <w:tcPr>
                  <w:tcW w:w="7157"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PTA扩张导管</w:t>
                  </w:r>
                </w:p>
              </w:tc>
              <w:tc>
                <w:tcPr>
                  <w:tcW w:w="2594"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p>
              </w:tc>
              <w:tc>
                <w:tcPr>
                  <w:tcW w:w="3848"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sz w:val="32"/>
                      <w:szCs w:val="32"/>
                    </w:rPr>
                  </w:pPr>
                </w:p>
              </w:tc>
            </w:tr>
            <w:tr>
              <w:trPr>
                <w:trHeight w:val="405" w:hRule="atLeast"/>
              </w:trPr>
              <w:tc>
                <w:tcPr>
                  <w:tcW w:w="1789" w:type="dxa"/>
                  <w:vMerge w:val="continue"/>
                  <w:tcBorders>
                    <w:left w:val="single" w:color="auto" w:sz="4" w:space="0"/>
                    <w:right w:val="single" w:color="auto" w:sz="4" w:space="0"/>
                  </w:tcBorders>
                  <w:shd w:val="clear" w:color="auto" w:fill="auto"/>
                  <w:vAlign w:val="center"/>
                </w:tcPr>
                <w:p>
                  <w:pPr>
                    <w:jc w:val="center"/>
                    <w:rPr>
                      <w:color w:val="000000"/>
                      <w:sz w:val="32"/>
                      <w:szCs w:val="32"/>
                    </w:rPr>
                  </w:pPr>
                </w:p>
              </w:tc>
              <w:tc>
                <w:tcPr>
                  <w:tcW w:w="7157"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外周自膨式支架系统</w:t>
                  </w:r>
                </w:p>
              </w:tc>
              <w:tc>
                <w:tcPr>
                  <w:tcW w:w="2594"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p>
              </w:tc>
              <w:tc>
                <w:tcPr>
                  <w:tcW w:w="3848"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sz w:val="32"/>
                      <w:szCs w:val="32"/>
                    </w:rPr>
                  </w:pPr>
                </w:p>
              </w:tc>
            </w:tr>
            <w:tr>
              <w:trPr>
                <w:trHeight w:val="405" w:hRule="atLeast"/>
              </w:trPr>
              <w:tc>
                <w:tcPr>
                  <w:tcW w:w="1789" w:type="dxa"/>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32"/>
                      <w:szCs w:val="32"/>
                    </w:rPr>
                  </w:pPr>
                </w:p>
              </w:tc>
              <w:tc>
                <w:tcPr>
                  <w:tcW w:w="7157"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药物洗脱外周球囊扩张导管</w:t>
                  </w:r>
                </w:p>
              </w:tc>
              <w:tc>
                <w:tcPr>
                  <w:tcW w:w="2594"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p>
              </w:tc>
              <w:tc>
                <w:tcPr>
                  <w:tcW w:w="3848"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sz w:val="32"/>
                      <w:szCs w:val="32"/>
                    </w:rPr>
                  </w:pPr>
                </w:p>
              </w:tc>
            </w:tr>
            <w:tr>
              <w:trPr>
                <w:trHeight w:val="405" w:hRule="atLeast"/>
              </w:trPr>
              <w:tc>
                <w:tcPr>
                  <w:tcW w:w="178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32"/>
                      <w:szCs w:val="32"/>
                    </w:rPr>
                  </w:pPr>
                  <w:r>
                    <w:rPr>
                      <w:rFonts w:hint="eastAsia"/>
                      <w:color w:val="000000"/>
                      <w:sz w:val="32"/>
                      <w:szCs w:val="32"/>
                    </w:rPr>
                    <w:t>9</w:t>
                  </w:r>
                </w:p>
              </w:tc>
              <w:tc>
                <w:tcPr>
                  <w:tcW w:w="7157"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动脉瘤栓塞治疗使用高值耗材</w:t>
                  </w:r>
                </w:p>
              </w:tc>
              <w:tc>
                <w:tcPr>
                  <w:tcW w:w="2594"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神经外科</w:t>
                  </w:r>
                </w:p>
              </w:tc>
              <w:tc>
                <w:tcPr>
                  <w:tcW w:w="3848"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sz w:val="32"/>
                      <w:szCs w:val="32"/>
                    </w:rPr>
                  </w:pPr>
                  <w:r>
                    <w:rPr>
                      <w:rFonts w:hint="eastAsia" w:ascii="宋体" w:hAnsi="宋体" w:eastAsia="宋体" w:cs="宋体"/>
                      <w:sz w:val="32"/>
                      <w:szCs w:val="32"/>
                    </w:rPr>
                    <w:t>一个标段</w:t>
                  </w:r>
                </w:p>
              </w:tc>
            </w:tr>
            <w:tr>
              <w:trPr>
                <w:trHeight w:val="405" w:hRule="atLeast"/>
              </w:trPr>
              <w:tc>
                <w:tcPr>
                  <w:tcW w:w="178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32"/>
                      <w:szCs w:val="32"/>
                    </w:rPr>
                  </w:pPr>
                  <w:r>
                    <w:rPr>
                      <w:rFonts w:hint="eastAsia"/>
                      <w:color w:val="000000"/>
                      <w:sz w:val="32"/>
                      <w:szCs w:val="32"/>
                    </w:rPr>
                    <w:t>10</w:t>
                  </w:r>
                </w:p>
              </w:tc>
              <w:tc>
                <w:tcPr>
                  <w:tcW w:w="7157"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脑血管闭塞支架取栓术使用高值耗材</w:t>
                  </w:r>
                </w:p>
              </w:tc>
              <w:tc>
                <w:tcPr>
                  <w:tcW w:w="2594"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神经外科</w:t>
                  </w:r>
                </w:p>
              </w:tc>
              <w:tc>
                <w:tcPr>
                  <w:tcW w:w="3848"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sz w:val="32"/>
                      <w:szCs w:val="32"/>
                    </w:rPr>
                  </w:pPr>
                  <w:r>
                    <w:rPr>
                      <w:rFonts w:hint="eastAsia" w:ascii="宋体" w:hAnsi="宋体" w:eastAsia="宋体" w:cs="宋体"/>
                      <w:sz w:val="32"/>
                      <w:szCs w:val="32"/>
                    </w:rPr>
                    <w:t>一个标段</w:t>
                  </w:r>
                </w:p>
              </w:tc>
            </w:tr>
            <w:tr>
              <w:trPr>
                <w:trHeight w:val="405" w:hRule="atLeast"/>
              </w:trPr>
              <w:tc>
                <w:tcPr>
                  <w:tcW w:w="178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32"/>
                      <w:szCs w:val="32"/>
                    </w:rPr>
                  </w:pPr>
                  <w:r>
                    <w:rPr>
                      <w:rFonts w:hint="eastAsia"/>
                      <w:color w:val="000000"/>
                      <w:sz w:val="32"/>
                      <w:szCs w:val="32"/>
                    </w:rPr>
                    <w:t>11</w:t>
                  </w:r>
                </w:p>
              </w:tc>
              <w:tc>
                <w:tcPr>
                  <w:tcW w:w="7157"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动脉瘤辅助栓塞支架及脑脊液分流系统</w:t>
                  </w:r>
                </w:p>
              </w:tc>
              <w:tc>
                <w:tcPr>
                  <w:tcW w:w="2594"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神经外科</w:t>
                  </w:r>
                </w:p>
              </w:tc>
              <w:tc>
                <w:tcPr>
                  <w:tcW w:w="3848"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sz w:val="32"/>
                      <w:szCs w:val="32"/>
                    </w:rPr>
                  </w:pPr>
                  <w:r>
                    <w:rPr>
                      <w:rFonts w:hint="eastAsia" w:ascii="宋体" w:hAnsi="宋体" w:eastAsia="宋体" w:cs="宋体"/>
                      <w:sz w:val="32"/>
                      <w:szCs w:val="32"/>
                    </w:rPr>
                    <w:t>一个标段</w:t>
                  </w:r>
                </w:p>
              </w:tc>
            </w:tr>
            <w:tr>
              <w:trPr>
                <w:trHeight w:val="405" w:hRule="atLeast"/>
              </w:trPr>
              <w:tc>
                <w:tcPr>
                  <w:tcW w:w="178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Theme="minorEastAsia"/>
                      <w:color w:val="000000"/>
                      <w:sz w:val="32"/>
                      <w:szCs w:val="32"/>
                      <w:lang w:eastAsia="zh-CN"/>
                    </w:rPr>
                  </w:pPr>
                  <w:r>
                    <w:rPr>
                      <w:rFonts w:hint="eastAsia"/>
                      <w:color w:val="000000"/>
                      <w:sz w:val="32"/>
                      <w:szCs w:val="32"/>
                    </w:rPr>
                    <w:t>1</w:t>
                  </w:r>
                  <w:r>
                    <w:rPr>
                      <w:rFonts w:hint="eastAsia"/>
                      <w:color w:val="000000"/>
                      <w:sz w:val="32"/>
                      <w:szCs w:val="32"/>
                      <w:lang w:val="en-US" w:eastAsia="zh-CN"/>
                    </w:rPr>
                    <w:t>2</w:t>
                  </w:r>
                </w:p>
              </w:tc>
              <w:tc>
                <w:tcPr>
                  <w:tcW w:w="7157"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聚乙烯醇等相关介入高值耗材</w:t>
                  </w:r>
                </w:p>
              </w:tc>
              <w:tc>
                <w:tcPr>
                  <w:tcW w:w="2594"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放射介入</w:t>
                  </w:r>
                </w:p>
              </w:tc>
              <w:tc>
                <w:tcPr>
                  <w:tcW w:w="3848"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sz w:val="32"/>
                      <w:szCs w:val="32"/>
                    </w:rPr>
                  </w:pPr>
                  <w:r>
                    <w:rPr>
                      <w:rFonts w:hint="eastAsia" w:ascii="宋体" w:hAnsi="宋体" w:eastAsia="宋体" w:cs="宋体"/>
                      <w:sz w:val="32"/>
                      <w:szCs w:val="32"/>
                    </w:rPr>
                    <w:t>一个标段</w:t>
                  </w:r>
                </w:p>
              </w:tc>
            </w:tr>
            <w:tr>
              <w:trPr>
                <w:trHeight w:val="405" w:hRule="atLeast"/>
              </w:trPr>
              <w:tc>
                <w:tcPr>
                  <w:tcW w:w="178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Theme="minorEastAsia"/>
                      <w:color w:val="000000"/>
                      <w:sz w:val="32"/>
                      <w:szCs w:val="32"/>
                      <w:lang w:eastAsia="zh-CN"/>
                    </w:rPr>
                  </w:pPr>
                  <w:r>
                    <w:rPr>
                      <w:rFonts w:hint="eastAsia"/>
                      <w:color w:val="000000"/>
                      <w:sz w:val="32"/>
                      <w:szCs w:val="32"/>
                    </w:rPr>
                    <w:t>1</w:t>
                  </w:r>
                  <w:r>
                    <w:rPr>
                      <w:rFonts w:hint="eastAsia"/>
                      <w:color w:val="000000"/>
                      <w:sz w:val="32"/>
                      <w:szCs w:val="32"/>
                      <w:lang w:val="en-US" w:eastAsia="zh-CN"/>
                    </w:rPr>
                    <w:t>3</w:t>
                  </w:r>
                </w:p>
              </w:tc>
              <w:tc>
                <w:tcPr>
                  <w:tcW w:w="7157"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腔静脉滤器、回收导管及相关介入耗材</w:t>
                  </w:r>
                </w:p>
              </w:tc>
              <w:tc>
                <w:tcPr>
                  <w:tcW w:w="2594"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放射介入</w:t>
                  </w:r>
                </w:p>
              </w:tc>
              <w:tc>
                <w:tcPr>
                  <w:tcW w:w="3848"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sz w:val="32"/>
                      <w:szCs w:val="32"/>
                    </w:rPr>
                  </w:pPr>
                  <w:r>
                    <w:rPr>
                      <w:rFonts w:hint="eastAsia" w:ascii="宋体" w:hAnsi="宋体" w:eastAsia="宋体" w:cs="宋体"/>
                      <w:sz w:val="32"/>
                      <w:szCs w:val="32"/>
                    </w:rPr>
                    <w:t>一个标段</w:t>
                  </w:r>
                </w:p>
              </w:tc>
            </w:tr>
            <w:tr>
              <w:trPr>
                <w:trHeight w:val="405" w:hRule="atLeast"/>
              </w:trPr>
              <w:tc>
                <w:tcPr>
                  <w:tcW w:w="178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Theme="minorEastAsia"/>
                      <w:color w:val="000000"/>
                      <w:sz w:val="32"/>
                      <w:szCs w:val="32"/>
                      <w:lang w:eastAsia="zh-CN"/>
                    </w:rPr>
                  </w:pPr>
                  <w:r>
                    <w:rPr>
                      <w:rFonts w:hint="eastAsia"/>
                      <w:color w:val="000000"/>
                      <w:sz w:val="32"/>
                      <w:szCs w:val="32"/>
                    </w:rPr>
                    <w:t>1</w:t>
                  </w:r>
                  <w:r>
                    <w:rPr>
                      <w:rFonts w:hint="eastAsia"/>
                      <w:color w:val="000000"/>
                      <w:sz w:val="32"/>
                      <w:szCs w:val="32"/>
                      <w:lang w:val="en-US" w:eastAsia="zh-CN"/>
                    </w:rPr>
                    <w:t>4</w:t>
                  </w:r>
                </w:p>
              </w:tc>
              <w:tc>
                <w:tcPr>
                  <w:tcW w:w="7157"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异物抓捕器及相关介入耗材</w:t>
                  </w:r>
                </w:p>
              </w:tc>
              <w:tc>
                <w:tcPr>
                  <w:tcW w:w="2594"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sz w:val="32"/>
                      <w:szCs w:val="32"/>
                    </w:rPr>
                  </w:pPr>
                  <w:r>
                    <w:rPr>
                      <w:rFonts w:hint="eastAsia"/>
                      <w:sz w:val="32"/>
                      <w:szCs w:val="32"/>
                    </w:rPr>
                    <w:t>放射介入</w:t>
                  </w:r>
                </w:p>
              </w:tc>
              <w:tc>
                <w:tcPr>
                  <w:tcW w:w="3848"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sz w:val="32"/>
                      <w:szCs w:val="32"/>
                    </w:rPr>
                  </w:pPr>
                  <w:r>
                    <w:rPr>
                      <w:rFonts w:hint="eastAsia" w:ascii="宋体" w:hAnsi="宋体" w:eastAsia="宋体" w:cs="宋体"/>
                      <w:sz w:val="32"/>
                      <w:szCs w:val="32"/>
                    </w:rPr>
                    <w:t>一个标段</w:t>
                  </w:r>
                </w:p>
              </w:tc>
            </w:tr>
          </w:tbl>
          <w:p>
            <w:pPr>
              <w:snapToGrid w:val="0"/>
              <w:spacing w:line="360" w:lineRule="auto"/>
              <w:jc w:val="center"/>
              <w:rPr>
                <w:rFonts w:ascii="仿宋" w:hAnsi="仿宋" w:eastAsia="仿宋" w:cs="仿宋"/>
                <w:sz w:val="24"/>
              </w:rPr>
            </w:pPr>
          </w:p>
        </w:tc>
      </w:tr>
    </w:tbl>
    <w:p>
      <w:pPr>
        <w:rPr>
          <w:rFonts w:hint="eastAsia" w:eastAsiaTheme="minorEastAsia"/>
          <w:lang w:eastAsia="zh-CN"/>
        </w:rPr>
      </w:pPr>
      <w:r>
        <w:rPr>
          <w:rFonts w:hint="eastAsia"/>
          <w:b/>
          <w:bCs/>
          <w:sz w:val="32"/>
          <w:szCs w:val="32"/>
        </w:rPr>
        <w:t>注：</w:t>
      </w:r>
      <w:r>
        <w:rPr>
          <w:rFonts w:hint="eastAsia"/>
          <w:b/>
          <w:bCs/>
          <w:sz w:val="32"/>
          <w:szCs w:val="32"/>
          <w:lang w:eastAsia="zh-CN"/>
        </w:rPr>
        <w:t>所有</w:t>
      </w:r>
      <w:r>
        <w:rPr>
          <w:rFonts w:hint="eastAsia"/>
          <w:b/>
          <w:bCs/>
          <w:sz w:val="32"/>
          <w:szCs w:val="32"/>
        </w:rPr>
        <w:t>项</w:t>
      </w:r>
      <w:r>
        <w:rPr>
          <w:rFonts w:hint="eastAsia"/>
          <w:b/>
          <w:bCs/>
          <w:sz w:val="32"/>
          <w:szCs w:val="32"/>
          <w:lang w:eastAsia="zh-CN"/>
        </w:rPr>
        <w:t>目</w:t>
      </w:r>
      <w:r>
        <w:rPr>
          <w:rFonts w:hint="eastAsia"/>
          <w:b/>
          <w:bCs/>
          <w:sz w:val="32"/>
          <w:szCs w:val="32"/>
        </w:rPr>
        <w:t>为上次流标项目，参数不变，不在后附参数。项目编号rmyy20210</w:t>
      </w:r>
      <w:r>
        <w:rPr>
          <w:rFonts w:hint="eastAsia"/>
          <w:b/>
          <w:bCs/>
          <w:sz w:val="32"/>
          <w:szCs w:val="32"/>
          <w:lang w:val="en-US" w:eastAsia="zh-CN"/>
        </w:rPr>
        <w:t>9</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50621"/>
    <w:multiLevelType w:val="singleLevel"/>
    <w:tmpl w:val="F3F50621"/>
    <w:lvl w:ilvl="0" w:tentative="0">
      <w:start w:val="4"/>
      <w:numFmt w:val="chineseCounting"/>
      <w:suff w:val="nothing"/>
      <w:lvlText w:val="%1、"/>
      <w:lvlJc w:val="left"/>
      <w:rPr>
        <w:rFonts w:hint="eastAsia"/>
      </w:rPr>
    </w:lvl>
  </w:abstractNum>
  <w:abstractNum w:abstractNumId="1">
    <w:nsid w:val="39B9D125"/>
    <w:multiLevelType w:val="singleLevel"/>
    <w:tmpl w:val="39B9D12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CF9"/>
    <w:rsid w:val="00135CF9"/>
    <w:rsid w:val="00420E51"/>
    <w:rsid w:val="0069040C"/>
    <w:rsid w:val="00773B4D"/>
    <w:rsid w:val="05873362"/>
    <w:rsid w:val="0B7F060E"/>
    <w:rsid w:val="0CFC7D9D"/>
    <w:rsid w:val="0D482569"/>
    <w:rsid w:val="0FB60DCE"/>
    <w:rsid w:val="12AA5813"/>
    <w:rsid w:val="18187CF5"/>
    <w:rsid w:val="19473506"/>
    <w:rsid w:val="1EAE43B2"/>
    <w:rsid w:val="2628112E"/>
    <w:rsid w:val="275376B0"/>
    <w:rsid w:val="325A58E1"/>
    <w:rsid w:val="34723BFB"/>
    <w:rsid w:val="4116789B"/>
    <w:rsid w:val="44FD0255"/>
    <w:rsid w:val="462B70A2"/>
    <w:rsid w:val="50140A93"/>
    <w:rsid w:val="50CE0FFB"/>
    <w:rsid w:val="513A3572"/>
    <w:rsid w:val="52867F88"/>
    <w:rsid w:val="52D53725"/>
    <w:rsid w:val="54FA6707"/>
    <w:rsid w:val="58C814F1"/>
    <w:rsid w:val="5FCD3C57"/>
    <w:rsid w:val="5FF03473"/>
    <w:rsid w:val="645B793C"/>
    <w:rsid w:val="657C2988"/>
    <w:rsid w:val="68B45D62"/>
    <w:rsid w:val="6A6651A7"/>
    <w:rsid w:val="6AD522FE"/>
    <w:rsid w:val="6E745BB5"/>
    <w:rsid w:val="6F0F226C"/>
    <w:rsid w:val="6FF04D8E"/>
    <w:rsid w:val="72C30738"/>
    <w:rsid w:val="771234E6"/>
    <w:rsid w:val="7922505D"/>
    <w:rsid w:val="7B135DF3"/>
    <w:rsid w:val="7C2462EC"/>
    <w:rsid w:val="7C9F3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widowControl/>
      <w:spacing w:beforeAutospacing="1" w:afterAutospacing="1"/>
      <w:jc w:val="left"/>
    </w:pPr>
    <w:rPr>
      <w:rFonts w:hint="eastAsia" w:ascii="Arial Unicode MS" w:hAnsi="Arial Unicode MS" w:eastAsia="Times New Roman" w:cs="Times New Roman"/>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371</Words>
  <Characters>2117</Characters>
  <Lines>17</Lines>
  <Paragraphs>4</Paragraphs>
  <TotalTime>47</TotalTime>
  <ScaleCrop>false</ScaleCrop>
  <LinksUpToDate>false</LinksUpToDate>
  <CharactersWithSpaces>2484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2021-09-17T01:17:00Z</dcterms:created>
  <dc:creator>admin</dc:creator>
  <cp:lastModifiedBy>ztb</cp:lastModifiedBy>
  <cp:lastPrinted>2021-10-25T07:51:51Z</cp:lastPrinted>
  <dcterms:modified xsi:type="dcterms:W3CDTF">2021-10-25T07:59:05Z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EA5E7C2161504E75B201900F78949DBC</vt:lpwstr>
  </property>
</Properties>
</file>