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pacing w:after="312" w:afterLines="100" w:line="600" w:lineRule="exact"/>
        <w:jc w:val="center"/>
        <w:outlineLvl w:val="0"/>
        <w:rPr>
          <w:rFonts w:hint="eastAsia" w:ascii="仿宋_GB2312" w:hAnsi="仿宋_GB2312" w:eastAsia="仿宋_GB2312" w:cs="仿宋_GB2312"/>
          <w:b/>
          <w:bCs/>
          <w:sz w:val="36"/>
          <w:szCs w:val="36"/>
          <w:highlight w:val="none"/>
          <w:lang w:val="en-US" w:eastAsia="zh-CN"/>
        </w:rPr>
      </w:pPr>
      <w:r>
        <w:rPr>
          <w:rFonts w:hint="eastAsia" w:ascii="仿宋_GB2312" w:hAnsi="仿宋_GB2312" w:eastAsia="仿宋_GB2312" w:cs="仿宋_GB2312"/>
          <w:b/>
          <w:bCs/>
          <w:sz w:val="36"/>
          <w:szCs w:val="36"/>
          <w:highlight w:val="none"/>
        </w:rPr>
        <w:t>大庆市人民医院</w:t>
      </w:r>
      <w:r>
        <w:rPr>
          <w:rFonts w:hint="eastAsia" w:ascii="仿宋_GB2312" w:hAnsi="仿宋_GB2312" w:eastAsia="仿宋_GB2312" w:cs="仿宋_GB2312"/>
          <w:b/>
          <w:bCs/>
          <w:sz w:val="36"/>
          <w:szCs w:val="36"/>
          <w:highlight w:val="none"/>
          <w:lang w:val="en-US" w:eastAsia="zh-CN"/>
        </w:rPr>
        <w:t>互联网医院</w:t>
      </w:r>
      <w:r>
        <w:rPr>
          <w:rFonts w:hint="eastAsia" w:ascii="仿宋_GB2312" w:hAnsi="仿宋_GB2312" w:eastAsia="仿宋_GB2312" w:cs="仿宋_GB2312"/>
          <w:b/>
          <w:bCs/>
          <w:sz w:val="36"/>
          <w:szCs w:val="36"/>
          <w:highlight w:val="none"/>
        </w:rPr>
        <w:t>安全保护等级评测</w:t>
      </w:r>
      <w:r>
        <w:rPr>
          <w:rFonts w:hint="eastAsia" w:ascii="仿宋_GB2312" w:hAnsi="仿宋_GB2312" w:eastAsia="仿宋_GB2312" w:cs="仿宋_GB2312"/>
          <w:b/>
          <w:bCs/>
          <w:sz w:val="36"/>
          <w:szCs w:val="36"/>
          <w:highlight w:val="none"/>
          <w:lang w:val="en-US" w:eastAsia="zh-CN"/>
        </w:rPr>
        <w:t>服务项目</w:t>
      </w:r>
    </w:p>
    <w:p>
      <w:pPr>
        <w:pStyle w:val="8"/>
        <w:adjustRightInd w:val="0"/>
        <w:spacing w:line="480" w:lineRule="auto"/>
        <w:ind w:firstLine="562" w:firstLineChars="200"/>
        <w:outlineLvl w:val="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一、采购单位：大庆市人民医院</w:t>
      </w:r>
    </w:p>
    <w:p>
      <w:pPr>
        <w:pStyle w:val="8"/>
        <w:adjustRightInd w:val="0"/>
        <w:spacing w:line="480" w:lineRule="auto"/>
        <w:ind w:firstLine="562" w:firstLineChars="200"/>
        <w:outlineLvl w:val="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二、项目名称：大庆市人民医院互联网医院安全保护等级评测服务项目</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编号:</w:t>
      </w:r>
      <w:r>
        <w:rPr>
          <w:rFonts w:hint="eastAsia" w:ascii="仿宋_GB2312" w:hAnsi="仿宋_GB2312" w:eastAsia="仿宋_GB2312" w:cs="仿宋_GB2312"/>
          <w:b/>
          <w:bCs/>
          <w:sz w:val="28"/>
          <w:szCs w:val="28"/>
          <w:highlight w:val="none"/>
          <w:lang w:val="en-US" w:eastAsia="zh-CN"/>
        </w:rPr>
        <w:t>XXZX2023007</w:t>
      </w:r>
      <w:r>
        <w:rPr>
          <w:rFonts w:hint="eastAsia" w:ascii="仿宋_GB2312" w:hAnsi="仿宋_GB2312" w:eastAsia="仿宋_GB2312" w:cs="仿宋_GB2312"/>
          <w:b/>
          <w:bCs/>
          <w:sz w:val="28"/>
          <w:szCs w:val="28"/>
          <w:highlight w:val="none"/>
        </w:rPr>
        <w:t>）</w:t>
      </w:r>
    </w:p>
    <w:p>
      <w:pPr>
        <w:pStyle w:val="8"/>
        <w:adjustRightInd w:val="0"/>
        <w:spacing w:line="480" w:lineRule="auto"/>
        <w:ind w:firstLine="562" w:firstLineChars="200"/>
        <w:outlineLvl w:val="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三、采购方式：竞争性谈判</w:t>
      </w:r>
    </w:p>
    <w:p>
      <w:pPr>
        <w:pStyle w:val="8"/>
        <w:adjustRightInd w:val="0"/>
        <w:spacing w:line="480" w:lineRule="auto"/>
        <w:ind w:firstLine="562" w:firstLineChars="200"/>
        <w:outlineLvl w:val="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四、采购预算：</w:t>
      </w:r>
      <w:r>
        <w:rPr>
          <w:rFonts w:hint="eastAsia" w:ascii="仿宋_GB2312" w:hAnsi="仿宋_GB2312" w:eastAsia="仿宋_GB2312" w:cs="仿宋_GB2312"/>
          <w:b/>
          <w:bCs/>
          <w:sz w:val="28"/>
          <w:szCs w:val="28"/>
          <w:highlight w:val="none"/>
          <w:lang w:val="en-US" w:eastAsia="zh-CN"/>
        </w:rPr>
        <w:t>100000</w:t>
      </w:r>
      <w:r>
        <w:rPr>
          <w:rFonts w:hint="eastAsia" w:ascii="仿宋_GB2312" w:hAnsi="仿宋_GB2312" w:eastAsia="仿宋_GB2312" w:cs="仿宋_GB2312"/>
          <w:b/>
          <w:bCs/>
          <w:sz w:val="28"/>
          <w:szCs w:val="28"/>
          <w:highlight w:val="none"/>
        </w:rPr>
        <w:t>元（报价超出采购预算为无效报价）。</w:t>
      </w:r>
    </w:p>
    <w:p>
      <w:pPr>
        <w:pStyle w:val="8"/>
        <w:adjustRightInd w:val="0"/>
        <w:spacing w:after="312" w:afterLines="100" w:line="600" w:lineRule="exact"/>
        <w:ind w:firstLine="562" w:firstLineChars="200"/>
        <w:outlineLvl w:val="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五、采购内容及技术要求：</w:t>
      </w:r>
    </w:p>
    <w:tbl>
      <w:tblPr>
        <w:tblStyle w:val="5"/>
        <w:tblW w:w="7817"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801"/>
        <w:gridCol w:w="735"/>
        <w:gridCol w:w="539"/>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2" w:type="dxa"/>
            <w:vAlign w:val="center"/>
          </w:tcPr>
          <w:p>
            <w:pPr>
              <w:spacing w:line="288"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1801" w:type="dxa"/>
            <w:vAlign w:val="center"/>
          </w:tcPr>
          <w:p>
            <w:pPr>
              <w:spacing w:line="288"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名称</w:t>
            </w:r>
          </w:p>
        </w:tc>
        <w:tc>
          <w:tcPr>
            <w:tcW w:w="735" w:type="dxa"/>
            <w:vAlign w:val="center"/>
          </w:tcPr>
          <w:p>
            <w:pPr>
              <w:spacing w:line="288"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数量</w:t>
            </w:r>
          </w:p>
        </w:tc>
        <w:tc>
          <w:tcPr>
            <w:tcW w:w="539" w:type="dxa"/>
            <w:vAlign w:val="center"/>
          </w:tcPr>
          <w:p>
            <w:pPr>
              <w:spacing w:line="288"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w:t>
            </w:r>
          </w:p>
        </w:tc>
        <w:tc>
          <w:tcPr>
            <w:tcW w:w="4170" w:type="dxa"/>
            <w:vAlign w:val="center"/>
          </w:tcPr>
          <w:p>
            <w:pPr>
              <w:spacing w:line="288"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功能及技术参数等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2" w:type="dxa"/>
            <w:vAlign w:val="center"/>
          </w:tcPr>
          <w:p>
            <w:pPr>
              <w:widowControl/>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1801" w:type="dxa"/>
            <w:vAlign w:val="center"/>
          </w:tcPr>
          <w:p>
            <w:pPr>
              <w:widowControl/>
              <w:jc w:val="center"/>
              <w:rPr>
                <w:rFonts w:ascii="仿宋_GB2312" w:hAnsi="仿宋_GB2312" w:eastAsia="仿宋_GB2312" w:cs="仿宋_GB2312"/>
                <w:color w:val="auto"/>
                <w:szCs w:val="21"/>
                <w:highlight w:val="none"/>
              </w:rPr>
            </w:pPr>
            <w:r>
              <w:rPr>
                <w:rFonts w:hint="eastAsia" w:ascii="微软雅黑" w:hAnsi="微软雅黑" w:eastAsia="微软雅黑" w:cs="微软雅黑"/>
                <w:color w:val="auto"/>
                <w:sz w:val="18"/>
                <w:szCs w:val="18"/>
                <w:highlight w:val="none"/>
                <w:lang w:val="en-US" w:eastAsia="zh-CN"/>
              </w:rPr>
              <w:t>互联网医院</w:t>
            </w:r>
            <w:r>
              <w:rPr>
                <w:rFonts w:ascii="微软雅黑" w:hAnsi="微软雅黑" w:eastAsia="微软雅黑" w:cs="微软雅黑"/>
                <w:color w:val="auto"/>
                <w:sz w:val="18"/>
                <w:szCs w:val="18"/>
                <w:highlight w:val="none"/>
              </w:rPr>
              <w:t>网络安全等级保护三级</w:t>
            </w:r>
          </w:p>
        </w:tc>
        <w:tc>
          <w:tcPr>
            <w:tcW w:w="735" w:type="dxa"/>
            <w:vAlign w:val="center"/>
          </w:tcPr>
          <w:p>
            <w:pPr>
              <w:widowControl/>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p>
        </w:tc>
        <w:tc>
          <w:tcPr>
            <w:tcW w:w="539" w:type="dxa"/>
            <w:vAlign w:val="center"/>
          </w:tcPr>
          <w:p>
            <w:pPr>
              <w:widowControl/>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p>
        </w:tc>
        <w:tc>
          <w:tcPr>
            <w:tcW w:w="4170" w:type="dxa"/>
            <w:vAlign w:val="top"/>
          </w:tcPr>
          <w:p>
            <w:pPr>
              <w:pStyle w:val="11"/>
              <w:numPr>
                <w:ilvl w:val="0"/>
                <w:numId w:val="1"/>
              </w:numPr>
              <w:rPr>
                <w:rFonts w:hint="eastAsia" w:ascii="宋体" w:hAnsi="宋体" w:eastAsia="宋体" w:cs="宋体"/>
                <w:color w:val="auto"/>
                <w:sz w:val="21"/>
                <w:szCs w:val="21"/>
                <w:highlight w:val="none"/>
              </w:rPr>
            </w:pPr>
            <w:r>
              <w:rPr>
                <w:rFonts w:hint="eastAsia" w:ascii="微软雅黑" w:hAnsi="微软雅黑" w:eastAsia="微软雅黑" w:cs="微软雅黑"/>
                <w:color w:val="auto"/>
                <w:kern w:val="0"/>
                <w:sz w:val="18"/>
                <w:szCs w:val="18"/>
                <w:highlight w:val="none"/>
                <w:lang w:bidi="ar"/>
              </w:rPr>
              <w:t>★</w:t>
            </w:r>
            <w:r>
              <w:rPr>
                <w:rFonts w:hint="eastAsia" w:ascii="宋体" w:hAnsi="宋体" w:eastAsia="宋体" w:cs="宋体"/>
                <w:color w:val="auto"/>
                <w:sz w:val="21"/>
                <w:szCs w:val="21"/>
                <w:highlight w:val="none"/>
              </w:rPr>
              <w:t>投标人须在全国网络安全等级测评与检测评估机构目录中，并具备公安部第三研究所认证发放的《网络安全等级测评与检测评估机构服务认证证书》（复印件加盖公章）；</w:t>
            </w:r>
          </w:p>
          <w:p>
            <w:pPr>
              <w:pStyle w:val="11"/>
              <w:numPr>
                <w:ilvl w:val="0"/>
                <w:numId w:val="1"/>
              </w:numPr>
              <w:rPr>
                <w:rFonts w:ascii="宋体" w:hAnsi="宋体" w:eastAsia="宋体" w:cs="宋体"/>
                <w:color w:val="auto"/>
                <w:sz w:val="21"/>
                <w:szCs w:val="21"/>
                <w:highlight w:val="none"/>
              </w:rPr>
            </w:pPr>
            <w:r>
              <w:rPr>
                <w:rFonts w:hint="eastAsia" w:ascii="微软雅黑" w:hAnsi="微软雅黑" w:eastAsia="微软雅黑" w:cs="微软雅黑"/>
                <w:color w:val="auto"/>
                <w:kern w:val="0"/>
                <w:sz w:val="18"/>
                <w:szCs w:val="18"/>
                <w:highlight w:val="none"/>
                <w:lang w:bidi="ar"/>
              </w:rPr>
              <w:t>★</w:t>
            </w:r>
            <w:r>
              <w:rPr>
                <w:rFonts w:hint="eastAsia" w:ascii="宋体" w:hAnsi="宋体" w:eastAsia="宋体" w:cs="宋体"/>
                <w:color w:val="auto"/>
                <w:sz w:val="21"/>
                <w:szCs w:val="21"/>
                <w:highlight w:val="none"/>
              </w:rPr>
              <w:t>需严格依据《 网络安全等级保护基本要求》对业务系统开展基于等保2.0的三级等保测评工作；</w:t>
            </w:r>
          </w:p>
          <w:p>
            <w:pPr>
              <w:pStyle w:val="11"/>
              <w:numPr>
                <w:ilvl w:val="0"/>
                <w:numId w:val="1"/>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需根据系统定级情况以及系统建设情况，协助采购单位起草等保备案材料并完成相关系统在公安机关的备案工作，取得《备案证明》。</w:t>
            </w:r>
          </w:p>
          <w:p>
            <w:pPr>
              <w:pStyle w:val="11"/>
              <w:numPr>
                <w:ilvl w:val="0"/>
                <w:numId w:val="1"/>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需从安全物理环境、安全通信网络、安全区域边界、安全计算环境、安全管理中心、安全管理制度、安全管理机构、安全管理人员、安全建设管理、安全运维管理等10个安全层面开展测评工作；</w:t>
            </w:r>
          </w:p>
          <w:p>
            <w:pPr>
              <w:pStyle w:val="11"/>
              <w:numPr>
                <w:ilvl w:val="0"/>
                <w:numId w:val="1"/>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依据《网络安全等级保护测评过程指南》，从测评准备工作、方案编制工作、现场测评工作、分析与报告编制工作四个方面制定测评工作流程；</w:t>
            </w:r>
          </w:p>
          <w:p>
            <w:pPr>
              <w:pStyle w:val="11"/>
              <w:numPr>
                <w:ilvl w:val="0"/>
                <w:numId w:val="1"/>
              </w:numPr>
              <w:rPr>
                <w:rFonts w:ascii="宋体" w:hAnsi="宋体" w:eastAsia="宋体" w:cs="宋体"/>
                <w:color w:val="auto"/>
                <w:sz w:val="21"/>
                <w:szCs w:val="21"/>
                <w:highlight w:val="none"/>
              </w:rPr>
            </w:pPr>
            <w:r>
              <w:rPr>
                <w:rFonts w:hint="eastAsia" w:ascii="微软雅黑" w:hAnsi="微软雅黑" w:eastAsia="微软雅黑" w:cs="微软雅黑"/>
                <w:color w:val="auto"/>
                <w:kern w:val="0"/>
                <w:sz w:val="18"/>
                <w:szCs w:val="18"/>
                <w:highlight w:val="none"/>
                <w:lang w:bidi="ar"/>
              </w:rPr>
              <w:t>★</w:t>
            </w:r>
            <w:r>
              <w:rPr>
                <w:rFonts w:hint="eastAsia" w:ascii="宋体" w:hAnsi="宋体" w:eastAsia="宋体" w:cs="宋体"/>
                <w:color w:val="auto"/>
                <w:sz w:val="21"/>
                <w:szCs w:val="21"/>
                <w:highlight w:val="none"/>
              </w:rPr>
              <w:t>需严格依据《GB/T28449-2018信息安全技术 网络安全等级保护测评过程指南》开展现场测评工作，测评方法包括但不限于访谈、核查、工具测试等内容；</w:t>
            </w:r>
          </w:p>
          <w:p>
            <w:pPr>
              <w:pStyle w:val="11"/>
              <w:numPr>
                <w:ilvl w:val="0"/>
                <w:numId w:val="1"/>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需在测评工作结束后，采购单位出具符合等保2.0测评要求的测评报告；</w:t>
            </w:r>
          </w:p>
          <w:p>
            <w:pPr>
              <w:pStyle w:val="11"/>
              <w:numPr>
                <w:ilvl w:val="0"/>
                <w:numId w:val="1"/>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以等保测评结果为依据，可针对采购单位重要系统安全现状出具《信息系统网络安全加固意见书》，并协助完成整改工作；</w:t>
            </w:r>
          </w:p>
          <w:p>
            <w:pPr>
              <w:pStyle w:val="11"/>
              <w:numPr>
                <w:ilvl w:val="0"/>
                <w:numId w:val="1"/>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需配合产品厂商开展策略调整与加固工作。</w:t>
            </w:r>
          </w:p>
          <w:p>
            <w:pPr>
              <w:pStyle w:val="11"/>
              <w:numPr>
                <w:ilvl w:val="0"/>
                <w:numId w:val="1"/>
              </w:numPr>
              <w:rPr>
                <w:rFonts w:ascii="宋体" w:hAnsi="宋体" w:eastAsia="宋体" w:cs="宋体"/>
                <w:color w:val="auto"/>
                <w:sz w:val="21"/>
                <w:szCs w:val="21"/>
                <w:highlight w:val="none"/>
              </w:rPr>
            </w:pPr>
            <w:r>
              <w:rPr>
                <w:rFonts w:hint="eastAsia" w:ascii="微软雅黑" w:hAnsi="微软雅黑" w:eastAsia="微软雅黑" w:cs="微软雅黑"/>
                <w:color w:val="auto"/>
                <w:kern w:val="0"/>
                <w:sz w:val="18"/>
                <w:szCs w:val="18"/>
                <w:highlight w:val="none"/>
                <w:lang w:bidi="ar"/>
              </w:rPr>
              <w:t>★</w:t>
            </w:r>
            <w:r>
              <w:rPr>
                <w:rFonts w:hint="eastAsia" w:ascii="宋体" w:hAnsi="宋体" w:eastAsia="宋体" w:cs="宋体"/>
                <w:color w:val="auto"/>
                <w:sz w:val="21"/>
                <w:szCs w:val="21"/>
                <w:highlight w:val="none"/>
              </w:rPr>
              <w:t>为确保供应商的服务水平和综合素质，供应商应从未被列入“网络安全等级保护网”（www.djbh.net）中中关村信息安全测评联盟或国家网络安全等级保护工作协调小组办公室发布的整改公告。供应商需提供上述承诺书，承诺书格式自拟。若服务供应商提供虚假承诺，招标人有权将该供应商纳入采购黑名单。</w:t>
            </w:r>
          </w:p>
          <w:p>
            <w:pPr>
              <w:pStyle w:val="11"/>
              <w:numPr>
                <w:ilvl w:val="0"/>
                <w:numId w:val="1"/>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依靠检测脚本和工具对信息资产进行检测，对被检测的信息资产进行全方位的配置检测，能够真实、全面地反映操作系统、网络设备、数据库、中间件和虚拟化设备中所存在的安全配置问题和面临的网络安全威胁。</w:t>
            </w:r>
          </w:p>
          <w:p>
            <w:pPr>
              <w:pStyle w:val="11"/>
              <w:numPr>
                <w:ilvl w:val="0"/>
                <w:numId w:val="1"/>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根据的实际需要，对确定的院内的安全设备、网络设备、服务器，以人工的方式，结合业务状况，进行策略的合理性和有效性检查，记录、保存检查结果。</w:t>
            </w:r>
          </w:p>
          <w:p>
            <w:pPr>
              <w:pStyle w:val="11"/>
              <w:numPr>
                <w:ilvl w:val="0"/>
                <w:numId w:val="1"/>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根据实际需要对院内的服务器、数据库系统的日志，采用人工和自动化工具相结合的方式，对日志进行审计分析，记录保存日志审计结果。</w:t>
            </w:r>
          </w:p>
          <w:p>
            <w:pPr>
              <w:pStyle w:val="11"/>
              <w:numPr>
                <w:ilvl w:val="0"/>
                <w:numId w:val="1"/>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安全软硬件设备物理故障、策略故障的处理；客户端病毒故障的处理；安全事件处理及响应；故障知识库的建立更新。确保日常办公系统、业务系统的持续运行能力，并建立故障处理流程，规范故障处理工作。</w:t>
            </w:r>
          </w:p>
          <w:p>
            <w:pPr>
              <w:pStyle w:val="11"/>
              <w:numPr>
                <w:ilvl w:val="0"/>
                <w:numId w:val="1"/>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针对实际情况收集整理补丁更新通告，评估测试补丁更新的可行性和必要性，对重要关键补丁进行安全部署。并需要确认补丁不能影响业务应用。</w:t>
            </w:r>
          </w:p>
          <w:p>
            <w:pPr>
              <w:pStyle w:val="11"/>
              <w:numPr>
                <w:ilvl w:val="0"/>
                <w:numId w:val="1"/>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针对网络结构内的安全软硬件设备的策略配置进行指定、定期完善。确保安全软硬件设备的有效性以及策略的针对性。并建立策略变更流程，规范策略管理工作。</w:t>
            </w:r>
          </w:p>
          <w:p>
            <w:pPr>
              <w:pStyle w:val="11"/>
              <w:numPr>
                <w:ilvl w:val="0"/>
                <w:numId w:val="1"/>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针对网络架构内的安全设备的攻击事件日志，进行实时监控。通过技术人员的安全经验，第一时间发现网络内的攻击事件，并对简单事件进行处理；如遇复杂事件，则发起调用应急响应服务等二线资源。</w:t>
            </w:r>
          </w:p>
          <w:p>
            <w:pPr>
              <w:pStyle w:val="11"/>
              <w:numPr>
                <w:ilvl w:val="0"/>
                <w:numId w:val="1"/>
              </w:numPr>
              <w:ind w:left="425" w:leftChars="0" w:hanging="425" w:firstLineChars="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投标人根据等级保护安全管理层面相关标准要求，协助采购单位对重要系统制定和完善符合等保2.0需求的信息安全管理制度</w:t>
            </w:r>
            <w:r>
              <w:rPr>
                <w:rFonts w:hint="eastAsia" w:ascii="宋体" w:hAnsi="宋体" w:eastAsia="宋体" w:cs="宋体"/>
                <w:color w:val="auto"/>
                <w:sz w:val="21"/>
                <w:szCs w:val="21"/>
                <w:highlight w:val="none"/>
                <w:lang w:eastAsia="zh-CN"/>
              </w:rPr>
              <w:t>。</w:t>
            </w:r>
          </w:p>
          <w:p>
            <w:pPr>
              <w:pStyle w:val="11"/>
              <w:numPr>
                <w:ilvl w:val="0"/>
                <w:numId w:val="1"/>
              </w:numPr>
              <w:ind w:left="425" w:leftChars="0" w:hanging="425" w:firstLineChars="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投标人需提供一年内的售后技术咨询服务。</w:t>
            </w:r>
          </w:p>
          <w:p>
            <w:pPr>
              <w:pStyle w:val="11"/>
              <w:numPr>
                <w:ilvl w:val="0"/>
                <w:numId w:val="1"/>
              </w:numPr>
              <w:ind w:left="425" w:leftChars="0" w:hanging="425" w:firstLineChars="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供应商需派遣专业讲师针对网络安全运营、管理人员开展一次网络安全等级保护培训,时长不少于 4 学时。</w:t>
            </w:r>
          </w:p>
        </w:tc>
      </w:tr>
    </w:tbl>
    <w:p>
      <w:pPr>
        <w:spacing w:line="48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注：</w:t>
      </w:r>
    </w:p>
    <w:p>
      <w:pPr>
        <w:spacing w:line="48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1、签订合同后，</w:t>
      </w:r>
      <w:r>
        <w:rPr>
          <w:rFonts w:hint="eastAsia" w:ascii="仿宋_GB2312" w:hAnsi="仿宋_GB2312" w:eastAsia="仿宋_GB2312" w:cs="仿宋_GB2312"/>
          <w:sz w:val="28"/>
          <w:szCs w:val="28"/>
          <w:highlight w:val="none"/>
          <w:lang w:val="en-US" w:eastAsia="zh-CN"/>
        </w:rPr>
        <w:t>20</w:t>
      </w:r>
      <w:r>
        <w:rPr>
          <w:rFonts w:hint="eastAsia" w:ascii="仿宋_GB2312" w:hAnsi="仿宋_GB2312" w:eastAsia="仿宋_GB2312" w:cs="仿宋_GB2312"/>
          <w:sz w:val="28"/>
          <w:szCs w:val="28"/>
          <w:highlight w:val="none"/>
        </w:rPr>
        <w:t>日内完成</w:t>
      </w:r>
      <w:r>
        <w:rPr>
          <w:rFonts w:hint="eastAsia" w:ascii="仿宋_GB2312" w:hAnsi="仿宋_GB2312" w:eastAsia="仿宋_GB2312" w:cs="仿宋_GB2312"/>
          <w:sz w:val="28"/>
          <w:szCs w:val="28"/>
          <w:highlight w:val="none"/>
          <w:lang w:val="en-US" w:eastAsia="zh-CN"/>
        </w:rPr>
        <w:t>测评</w:t>
      </w:r>
      <w:r>
        <w:rPr>
          <w:rFonts w:hint="eastAsia" w:ascii="仿宋_GB2312" w:hAnsi="仿宋_GB2312" w:eastAsia="仿宋_GB2312" w:cs="仿宋_GB2312"/>
          <w:sz w:val="28"/>
          <w:szCs w:val="28"/>
          <w:highlight w:val="none"/>
        </w:rPr>
        <w:t>。</w:t>
      </w:r>
    </w:p>
    <w:p>
      <w:pPr>
        <w:spacing w:line="48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2、除文件中所明确的技术规格外，欢迎其他能满足本项目技术需求且性能相当于或高于的产品参加。同时在技术偏离表中作出详细对比说明。</w:t>
      </w:r>
    </w:p>
    <w:p>
      <w:pPr>
        <w:spacing w:line="48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3、如技术要求中未特别注明需执行的国家相关标准、行业标准、地方标准或者其他标准、规范，则统一执行最新标准、规范。</w:t>
      </w:r>
    </w:p>
    <w:p>
      <w:pPr>
        <w:spacing w:line="480" w:lineRule="auto"/>
        <w:ind w:firstLine="482" w:firstLineChars="200"/>
        <w:rPr>
          <w:b/>
          <w:bCs/>
          <w:sz w:val="24"/>
          <w:highlight w:val="none"/>
        </w:rPr>
      </w:pPr>
      <w:r>
        <w:rPr>
          <w:rFonts w:hint="eastAsia"/>
          <w:b/>
          <w:bCs/>
          <w:sz w:val="24"/>
          <w:highlight w:val="none"/>
        </w:rPr>
        <w:t>六、供应商资格条件：</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1.满足《中华人民共和国政府采购法》第二十二条规定；</w:t>
      </w:r>
    </w:p>
    <w:p>
      <w:pPr>
        <w:spacing w:line="600" w:lineRule="exact"/>
        <w:ind w:firstLine="66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2.未被信用中国网站（www.creditchina.gov.cn）列入失信被执行人、重大税收违法案件当事人名单；未被中国政府采购网（www.ccgp.gov.cn）列入政府采购严重违法失信行为记录名单。</w:t>
      </w:r>
    </w:p>
    <w:p>
      <w:pPr>
        <w:spacing w:line="600" w:lineRule="exact"/>
        <w:ind w:firstLine="66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投标人</w:t>
      </w:r>
      <w:r>
        <w:rPr>
          <w:rFonts w:hint="eastAsia" w:ascii="仿宋_GB2312" w:hAnsi="仿宋_GB2312" w:eastAsia="仿宋_GB2312" w:cs="仿宋_GB2312"/>
          <w:color w:val="auto"/>
          <w:sz w:val="28"/>
          <w:szCs w:val="28"/>
          <w:highlight w:val="none"/>
          <w:lang w:val="en-US" w:eastAsia="zh-CN"/>
        </w:rPr>
        <w:t>必须</w:t>
      </w:r>
      <w:r>
        <w:rPr>
          <w:rFonts w:hint="eastAsia" w:ascii="仿宋_GB2312" w:hAnsi="仿宋_GB2312" w:eastAsia="仿宋_GB2312" w:cs="仿宋_GB2312"/>
          <w:color w:val="auto"/>
          <w:sz w:val="28"/>
          <w:szCs w:val="28"/>
          <w:highlight w:val="none"/>
        </w:rPr>
        <w:t>在全国网络安全等级测评与检测评估机构目录中，并具备公安部第三研究所认证发放的《网络安全等级测评与检测评估机构服务认证证书》</w:t>
      </w:r>
      <w:r>
        <w:rPr>
          <w:rFonts w:hint="eastAsia" w:ascii="仿宋_GB2312" w:hAnsi="仿宋_GB2312" w:eastAsia="仿宋_GB2312" w:cs="仿宋_GB2312"/>
          <w:color w:val="auto"/>
          <w:sz w:val="28"/>
          <w:szCs w:val="28"/>
          <w:highlight w:val="none"/>
          <w:lang w:eastAsia="zh-CN"/>
        </w:rPr>
        <w:t>。</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4、本项目不接受联合体投标。</w:t>
      </w:r>
    </w:p>
    <w:p>
      <w:pPr>
        <w:spacing w:line="600" w:lineRule="exact"/>
        <w:ind w:firstLine="660"/>
        <w:jc w:val="lef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七、质量及服务要求：</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1.服务方提供周一至周日7×24小时的电话支持和现场响应服务，针对所升级设备发生的宕机等重大故障，服务方要在接到甲方报修电话后30分钟内响应，并在1小时内到达现场。</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2.安全服务要求：</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服务方必须按照大庆市人民医院要求提供相应的维护方案，提交服务方案经甲方审阅通过后才能执行。在整个服务过程中，服务方要服从甲方的管理，严格遵守保密规定，不得向无关人员透露买方设备、数据信息。</w:t>
      </w:r>
    </w:p>
    <w:p>
      <w:pPr>
        <w:spacing w:line="600" w:lineRule="exact"/>
        <w:ind w:firstLine="660"/>
        <w:jc w:val="lef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八、验收标准：</w:t>
      </w:r>
    </w:p>
    <w:p>
      <w:pPr>
        <w:spacing w:line="600" w:lineRule="exact"/>
        <w:ind w:firstLine="66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1.由</w:t>
      </w:r>
      <w:r>
        <w:rPr>
          <w:rFonts w:hint="eastAsia" w:ascii="仿宋_GB2312" w:hAnsi="仿宋_GB2312" w:eastAsia="仿宋_GB2312" w:cs="仿宋_GB2312"/>
          <w:color w:val="auto"/>
          <w:sz w:val="28"/>
          <w:szCs w:val="28"/>
          <w:highlight w:val="none"/>
          <w:lang w:val="en-US" w:eastAsia="zh-CN"/>
        </w:rPr>
        <w:t>乙方提供等保备案证明</w:t>
      </w:r>
      <w:r>
        <w:rPr>
          <w:rFonts w:hint="eastAsia" w:ascii="仿宋_GB2312" w:hAnsi="仿宋_GB2312" w:eastAsia="仿宋_GB2312" w:cs="仿宋_GB2312"/>
          <w:color w:val="auto"/>
          <w:sz w:val="28"/>
          <w:szCs w:val="28"/>
          <w:highlight w:val="none"/>
        </w:rPr>
        <w:t>。</w:t>
      </w:r>
    </w:p>
    <w:p>
      <w:pPr>
        <w:spacing w:line="600" w:lineRule="exact"/>
        <w:ind w:firstLine="66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乙方提供合格的等保测评</w:t>
      </w:r>
      <w:r>
        <w:rPr>
          <w:rFonts w:hint="eastAsia" w:ascii="仿宋_GB2312" w:hAnsi="仿宋_GB2312" w:eastAsia="仿宋_GB2312" w:cs="仿宋_GB2312"/>
          <w:color w:val="auto"/>
          <w:sz w:val="28"/>
          <w:szCs w:val="28"/>
          <w:highlight w:val="none"/>
        </w:rPr>
        <w:t>报告。</w:t>
      </w:r>
    </w:p>
    <w:p>
      <w:pPr>
        <w:spacing w:line="600" w:lineRule="exact"/>
        <w:ind w:firstLine="66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满足标书内其他各项要求</w:t>
      </w:r>
      <w:r>
        <w:rPr>
          <w:rFonts w:hint="eastAsia" w:ascii="仿宋_GB2312" w:hAnsi="仿宋_GB2312" w:eastAsia="仿宋_GB2312" w:cs="仿宋_GB2312"/>
          <w:color w:val="auto"/>
          <w:sz w:val="28"/>
          <w:szCs w:val="28"/>
          <w:highlight w:val="none"/>
        </w:rPr>
        <w:t>。</w:t>
      </w:r>
    </w:p>
    <w:p>
      <w:pPr>
        <w:spacing w:line="600" w:lineRule="exact"/>
        <w:ind w:firstLine="660"/>
        <w:jc w:val="lef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九、交付使用期及合同履行期：</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合同签订之日起</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日内交付使用并完成验收。</w:t>
      </w:r>
    </w:p>
    <w:p>
      <w:pPr>
        <w:spacing w:line="600" w:lineRule="exact"/>
        <w:ind w:firstLine="660"/>
        <w:jc w:val="lef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十、付款方式：</w:t>
      </w:r>
    </w:p>
    <w:p>
      <w:pPr>
        <w:spacing w:line="600" w:lineRule="exact"/>
        <w:ind w:firstLine="660"/>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验收合格后支付项目合同款</w:t>
      </w:r>
      <w:r>
        <w:rPr>
          <w:rFonts w:hint="eastAsia" w:ascii="仿宋_GB2312" w:hAnsi="仿宋_GB2312" w:eastAsia="仿宋_GB2312" w:cs="仿宋_GB2312"/>
          <w:sz w:val="28"/>
          <w:szCs w:val="28"/>
          <w:highlight w:val="none"/>
          <w:lang w:val="en-US" w:eastAsia="zh-CN"/>
        </w:rPr>
        <w:t>100%。</w:t>
      </w:r>
    </w:p>
    <w:p>
      <w:pPr>
        <w:spacing w:line="600" w:lineRule="exact"/>
        <w:ind w:firstLine="660"/>
        <w:jc w:val="lef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十一、投标文件格式：</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有意投标者请将投标资料密封在信封或档案袋内（投标书封面，要求写明文件名称、投标单位名称（盖章）、地址、投标单位法定代表人（签字或盖章），投标单位联系人，联系电话），提供原件的需单独密封。</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2.标书要求：一本正本、三本副本均加盖公章，装订方式为胶装。</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3.标书封面须有以下内容（1）投标公司全称及正本或副本标识</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（2）投标公司联系人及联系方式    </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4.投标文件包含项目：     </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（1）提供有效的营业执照副本（加盖公章）</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（2）法定代表人身份证（法定代表人参会时提供）。如参会代表不是法定代表人的，须附有授权委托书，法定代表人身份证及授权代表身份证。授权代表需提供社保证明。（加盖公章）</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（3）报价明细单（加盖公章）</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（4）供应商提供投标截止日前6个月内任意1个月依法缴纳税收和社会保障资金的相关材料。或不需要缴纳社会保障资金的，提供相应证明材料（加盖公章）</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（5）诚信竞争承诺书。（加盖公章，格式自定）</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（6）提供本单位的参加政府采购活动前3年内在经营活动中没有重大违法记录的书面声明（加盖公章，格式自定）。</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（7）响应资料无弄虚作假声明。如发现资料为虚假资料，将取消响应资格，且供应商自行承担法律责任（加盖公章，格式自定）。</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未被信用中国网站（www.creditchina.gov.cn）列入失信被执行人、重大税收违法案件当事人名单；未被中国政府采购网（www.ccgp.gov.cn）列入政府采购严重违法失信行为记录名单。提供网站查询截图。（加盖公章，格式自定）</w:t>
      </w:r>
    </w:p>
    <w:p>
      <w:pPr>
        <w:spacing w:line="600" w:lineRule="exact"/>
        <w:ind w:firstLine="660"/>
        <w:jc w:val="left"/>
        <w:rPr>
          <w:rFonts w:eastAsia="仿宋_GB2312"/>
          <w:highlight w:val="none"/>
        </w:rPr>
      </w:pPr>
      <w:r>
        <w:rPr>
          <w:rFonts w:hint="eastAsia" w:ascii="仿宋_GB2312" w:hAnsi="仿宋_GB2312" w:eastAsia="仿宋_GB2312" w:cs="仿宋_GB2312"/>
          <w:sz w:val="28"/>
          <w:szCs w:val="28"/>
          <w:highlight w:val="none"/>
        </w:rPr>
        <w:t>（9）技术文档中明确所投标的的产品品牌、规格型号或服务内容或工程量； 投标文件应当对招标文件提出的要求和条件作出明确响应并满足招标文件全部实质性要求。（加盖公章，格式自定）</w:t>
      </w:r>
    </w:p>
    <w:p>
      <w:pPr>
        <w:spacing w:line="600" w:lineRule="exact"/>
        <w:ind w:firstLine="660"/>
        <w:jc w:val="lef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十二、报名须知：   </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1.本项目采购公告发出后，如有变更（如：变更通知、有关问题答复、质疑答复等相关文件），将在“大庆市人民医院网站”告知，转载无效，所有参与本项目投标的供应商，供应商应主动查看。 </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2.本项目不设资格预审，供应商应详细阅读本公告，符合条件即可参与。参标供应商按照要求将所有资质证明资料提供到开标会现场，由评委小组审查，经评审不符合条件者投标无效。 </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3.如有质疑，请以书面形式提出并附营业执照复印件及法人身份证复印件，其它形式采购方均不受理。</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4.招标谈判价格及中标价格都为税后价格。</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5、报名时间：公告之日起至</w:t>
      </w:r>
      <w:r>
        <w:rPr>
          <w:rFonts w:hint="eastAsia" w:ascii="仿宋_GB2312" w:hAnsi="仿宋_GB2312" w:eastAsia="仿宋_GB2312" w:cs="仿宋_GB2312"/>
          <w:sz w:val="28"/>
          <w:szCs w:val="28"/>
          <w:highlight w:val="none"/>
          <w:lang w:val="en-US" w:eastAsia="zh-CN"/>
        </w:rPr>
        <w:t>2023</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11</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日。超过报名期限，报名无效。</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报名方式：邮箱报名：rmyyxxzx@126.com，需要填写附件报名表（本公告最后一页），填写完整并加盖公章后上传PDF版至此邮箱。</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咨询电话： 6612123  6612857</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开 标 地 址：大庆市人民医院（如遇特殊情况另行通知）</w:t>
      </w:r>
    </w:p>
    <w:p>
      <w:p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开 标 时 间：</w:t>
      </w:r>
      <w:r>
        <w:rPr>
          <w:rFonts w:hint="eastAsia" w:ascii="仿宋_GB2312" w:hAnsi="仿宋_GB2312" w:eastAsia="仿宋_GB2312" w:cs="仿宋_GB2312"/>
          <w:sz w:val="28"/>
          <w:szCs w:val="28"/>
          <w:highlight w:val="none"/>
          <w:lang w:val="en-US" w:eastAsia="zh-CN"/>
        </w:rPr>
        <w:t>2023</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11</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10日</w:t>
      </w:r>
      <w:bookmarkStart w:id="0" w:name="_GoBack"/>
      <w:bookmarkEnd w:id="0"/>
      <w:r>
        <w:rPr>
          <w:rFonts w:hint="eastAsia" w:ascii="仿宋_GB2312" w:hAnsi="仿宋_GB2312" w:eastAsia="仿宋_GB2312" w:cs="仿宋_GB2312"/>
          <w:sz w:val="28"/>
          <w:szCs w:val="28"/>
          <w:highlight w:val="none"/>
        </w:rPr>
        <w:t xml:space="preserve">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如有变化另行通知</w:t>
      </w:r>
      <w:r>
        <w:rPr>
          <w:rFonts w:ascii="仿宋_GB2312" w:hAnsi="仿宋_GB2312" w:eastAsia="仿宋_GB2312" w:cs="仿宋_GB2312"/>
          <w:sz w:val="28"/>
          <w:szCs w:val="28"/>
          <w:highlight w:val="none"/>
        </w:rPr>
        <w:t>)</w:t>
      </w:r>
    </w:p>
    <w:p>
      <w:pPr>
        <w:numPr>
          <w:ilvl w:val="0"/>
          <w:numId w:val="2"/>
        </w:numPr>
        <w:spacing w:line="600" w:lineRule="exact"/>
        <w:ind w:firstLine="6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投标代表（法人或法人授权人）请在开标时间前20分钟携带身份证到达会场签到（签到时查验身份证件）未按开标时间参加开标会议的将视为自动弃权。具体事项工作人员将通过报名表中移动电话进行告知。</w:t>
      </w: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rPr>
          <w:rFonts w:ascii="宋体" w:hAnsi="宋体" w:cs="宋体"/>
          <w:sz w:val="36"/>
          <w:szCs w:val="36"/>
          <w:highlight w:val="none"/>
        </w:rPr>
      </w:pPr>
      <w:r>
        <w:rPr>
          <w:rFonts w:hint="eastAsia" w:ascii="宋体" w:hAnsi="宋体" w:cs="宋体"/>
          <w:sz w:val="36"/>
          <w:szCs w:val="36"/>
          <w:highlight w:val="none"/>
        </w:rPr>
        <w:t xml:space="preserve">附件    </w:t>
      </w:r>
    </w:p>
    <w:p>
      <w:pPr>
        <w:ind w:firstLine="2880" w:firstLineChars="800"/>
        <w:rPr>
          <w:rFonts w:ascii="宋体" w:hAnsi="宋体" w:cs="宋体"/>
          <w:sz w:val="36"/>
          <w:szCs w:val="36"/>
          <w:highlight w:val="none"/>
        </w:rPr>
      </w:pPr>
      <w:r>
        <w:rPr>
          <w:rFonts w:hint="eastAsia" w:ascii="宋体" w:hAnsi="宋体" w:cs="宋体"/>
          <w:sz w:val="36"/>
          <w:szCs w:val="36"/>
          <w:highlight w:val="none"/>
        </w:rPr>
        <w:t>xx项目投标报名表</w:t>
      </w:r>
    </w:p>
    <w:p>
      <w:pPr>
        <w:pBdr>
          <w:top w:val="single" w:color="auto" w:sz="4" w:space="1"/>
          <w:left w:val="single" w:color="auto" w:sz="4" w:space="4"/>
          <w:bottom w:val="single" w:color="auto" w:sz="4" w:space="1"/>
          <w:right w:val="single" w:color="auto" w:sz="4" w:space="4"/>
          <w:between w:val="single" w:color="000000" w:sz="4" w:space="0"/>
        </w:pBdr>
        <w:rPr>
          <w:rFonts w:ascii="宋体" w:hAnsi="宋体" w:cs="宋体"/>
          <w:sz w:val="36"/>
          <w:szCs w:val="36"/>
          <w:highlight w:val="none"/>
        </w:rPr>
      </w:pPr>
      <w:r>
        <w:rPr>
          <w:rFonts w:hint="eastAsia" w:ascii="宋体" w:hAnsi="宋体" w:cs="宋体"/>
          <w:sz w:val="36"/>
          <w:szCs w:val="36"/>
          <w:highlight w:val="none"/>
        </w:rPr>
        <w:t>项目名称：</w:t>
      </w:r>
    </w:p>
    <w:p>
      <w:pPr>
        <w:pBdr>
          <w:top w:val="single" w:color="auto" w:sz="4" w:space="1"/>
          <w:left w:val="single" w:color="auto" w:sz="4" w:space="4"/>
          <w:bottom w:val="single" w:color="auto" w:sz="4" w:space="1"/>
          <w:right w:val="single" w:color="auto" w:sz="4" w:space="4"/>
          <w:between w:val="none" w:color="000000" w:sz="0" w:space="0"/>
        </w:pBdr>
        <w:rPr>
          <w:rFonts w:ascii="宋体" w:hAnsi="宋体" w:cs="宋体"/>
          <w:sz w:val="36"/>
          <w:szCs w:val="36"/>
          <w:highlight w:val="none"/>
        </w:rPr>
      </w:pPr>
      <w:r>
        <w:rPr>
          <w:rFonts w:hint="eastAsia" w:ascii="宋体" w:hAnsi="宋体" w:cs="宋体"/>
          <w:sz w:val="36"/>
          <w:szCs w:val="36"/>
          <w:highlight w:val="none"/>
        </w:rPr>
        <w:t>项目编号：</w:t>
      </w:r>
    </w:p>
    <w:p>
      <w:pPr>
        <w:pBdr>
          <w:top w:val="single" w:color="000000" w:sz="4" w:space="1"/>
          <w:left w:val="single" w:color="000000" w:sz="4" w:space="4"/>
          <w:bottom w:val="single" w:color="000000" w:sz="4" w:space="1"/>
          <w:right w:val="single" w:color="000000" w:sz="4" w:space="4"/>
          <w:between w:val="none" w:color="000000" w:sz="0" w:space="0"/>
        </w:pBdr>
        <w:rPr>
          <w:rFonts w:ascii="宋体" w:hAnsi="宋体" w:cs="宋体"/>
          <w:sz w:val="32"/>
          <w:szCs w:val="32"/>
          <w:highlight w:val="none"/>
        </w:rPr>
      </w:pPr>
      <w:r>
        <w:rPr>
          <w:rFonts w:hint="eastAsia" w:ascii="宋体" w:hAnsi="宋体" w:cs="宋体"/>
          <w:sz w:val="32"/>
          <w:szCs w:val="32"/>
          <w:highlight w:val="none"/>
        </w:rPr>
        <w:t xml:space="preserve">联系人：                  移动电话：                 </w:t>
      </w:r>
    </w:p>
    <w:p>
      <w:pPr>
        <w:pBdr>
          <w:top w:val="single" w:color="auto" w:sz="4" w:space="1"/>
          <w:left w:val="single" w:color="auto" w:sz="4" w:space="4"/>
          <w:bottom w:val="none" w:color="auto" w:sz="0" w:space="1"/>
          <w:right w:val="single" w:color="auto" w:sz="4" w:space="4"/>
        </w:pBdr>
        <w:rPr>
          <w:rFonts w:ascii="宋体" w:hAnsi="宋体" w:cs="宋体"/>
          <w:sz w:val="36"/>
          <w:szCs w:val="36"/>
          <w:highlight w:val="none"/>
        </w:rPr>
      </w:pPr>
      <w:r>
        <w:rPr>
          <w:rFonts w:hint="eastAsia" w:ascii="宋体" w:hAnsi="宋体" w:cs="宋体"/>
          <w:sz w:val="32"/>
          <w:szCs w:val="32"/>
          <w:highlight w:val="none"/>
        </w:rPr>
        <w:t>电子邮件：</w:t>
      </w:r>
    </w:p>
    <w:p>
      <w:pPr>
        <w:pBdr>
          <w:top w:val="single" w:color="auto" w:sz="4" w:space="1"/>
          <w:left w:val="single" w:color="auto" w:sz="4" w:space="4"/>
          <w:bottom w:val="single" w:color="auto" w:sz="4" w:space="1"/>
          <w:right w:val="single" w:color="auto" w:sz="4" w:space="4"/>
        </w:pBdr>
        <w:ind w:firstLine="720" w:firstLineChars="200"/>
        <w:rPr>
          <w:rFonts w:ascii="宋体" w:hAnsi="宋体" w:cs="宋体"/>
          <w:sz w:val="36"/>
          <w:szCs w:val="36"/>
          <w:highlight w:val="none"/>
        </w:rPr>
      </w:pPr>
      <w:r>
        <w:rPr>
          <w:rFonts w:hint="eastAsia" w:ascii="宋体" w:hAnsi="宋体" w:cs="宋体"/>
          <w:sz w:val="36"/>
          <w:szCs w:val="36"/>
          <w:highlight w:val="none"/>
        </w:rPr>
        <w:t xml:space="preserve">我公司已阅读该项目招标文件及公告，并按照要求提供资料报名参加投标。                                             </w:t>
      </w:r>
    </w:p>
    <w:p>
      <w:pPr>
        <w:pBdr>
          <w:top w:val="single" w:color="auto" w:sz="4" w:space="1"/>
          <w:left w:val="single" w:color="auto" w:sz="4" w:space="4"/>
          <w:bottom w:val="single" w:color="auto" w:sz="4" w:space="1"/>
          <w:right w:val="single" w:color="auto" w:sz="4" w:space="4"/>
        </w:pBdr>
        <w:rPr>
          <w:rFonts w:ascii="宋体" w:hAnsi="宋体" w:cs="宋体"/>
          <w:sz w:val="36"/>
          <w:szCs w:val="36"/>
          <w:highlight w:val="none"/>
        </w:rPr>
      </w:pPr>
      <w:r>
        <w:rPr>
          <w:rFonts w:hint="eastAsia" w:ascii="宋体" w:hAnsi="宋体" w:cs="宋体"/>
          <w:sz w:val="36"/>
          <w:szCs w:val="36"/>
          <w:highlight w:val="none"/>
        </w:rPr>
        <w:t xml:space="preserve">    </w:t>
      </w:r>
    </w:p>
    <w:p>
      <w:pPr>
        <w:pBdr>
          <w:top w:val="single" w:color="auto" w:sz="4" w:space="1"/>
          <w:left w:val="single" w:color="auto" w:sz="4" w:space="4"/>
          <w:bottom w:val="single" w:color="auto" w:sz="4" w:space="1"/>
          <w:right w:val="single" w:color="auto" w:sz="4" w:space="4"/>
        </w:pBdr>
        <w:rPr>
          <w:rFonts w:ascii="宋体" w:hAnsi="宋体" w:cs="宋体"/>
          <w:sz w:val="36"/>
          <w:szCs w:val="36"/>
          <w:highlight w:val="none"/>
        </w:rPr>
      </w:pPr>
    </w:p>
    <w:p>
      <w:pPr>
        <w:pBdr>
          <w:top w:val="single" w:color="auto" w:sz="4" w:space="1"/>
          <w:left w:val="single" w:color="auto" w:sz="4" w:space="4"/>
          <w:bottom w:val="single" w:color="auto" w:sz="4" w:space="1"/>
          <w:right w:val="single" w:color="auto" w:sz="4" w:space="4"/>
        </w:pBdr>
        <w:rPr>
          <w:rFonts w:ascii="宋体" w:hAnsi="宋体" w:cs="宋体"/>
          <w:sz w:val="36"/>
          <w:szCs w:val="36"/>
          <w:highlight w:val="none"/>
        </w:rPr>
      </w:pPr>
    </w:p>
    <w:p>
      <w:pPr>
        <w:pBdr>
          <w:top w:val="single" w:color="auto" w:sz="4" w:space="1"/>
          <w:left w:val="single" w:color="auto" w:sz="4" w:space="4"/>
          <w:bottom w:val="single" w:color="auto" w:sz="4" w:space="1"/>
          <w:right w:val="single" w:color="auto" w:sz="4" w:space="4"/>
        </w:pBdr>
        <w:ind w:firstLine="720" w:firstLineChars="200"/>
        <w:rPr>
          <w:rFonts w:ascii="宋体" w:hAnsi="宋体" w:cs="宋体"/>
          <w:sz w:val="36"/>
          <w:szCs w:val="36"/>
          <w:highlight w:val="none"/>
        </w:rPr>
      </w:pPr>
      <w:r>
        <w:rPr>
          <w:rFonts w:hint="eastAsia" w:ascii="宋体" w:hAnsi="宋体" w:cs="宋体"/>
          <w:sz w:val="36"/>
          <w:szCs w:val="36"/>
          <w:highlight w:val="none"/>
        </w:rPr>
        <w:t>投标单位（公章）：</w:t>
      </w:r>
    </w:p>
    <w:p>
      <w:pPr>
        <w:pBdr>
          <w:top w:val="single" w:color="auto" w:sz="4" w:space="1"/>
          <w:left w:val="single" w:color="auto" w:sz="4" w:space="4"/>
          <w:bottom w:val="single" w:color="auto" w:sz="4" w:space="1"/>
          <w:right w:val="single" w:color="auto" w:sz="4" w:space="4"/>
        </w:pBdr>
        <w:rPr>
          <w:rFonts w:ascii="宋体" w:hAnsi="宋体" w:cs="宋体"/>
          <w:sz w:val="36"/>
          <w:szCs w:val="36"/>
          <w:highlight w:val="none"/>
        </w:rPr>
      </w:pPr>
      <w:r>
        <w:rPr>
          <w:rFonts w:hint="eastAsia" w:ascii="宋体" w:hAnsi="宋体" w:cs="宋体"/>
          <w:sz w:val="36"/>
          <w:szCs w:val="36"/>
          <w:highlight w:val="none"/>
        </w:rPr>
        <w:t xml:space="preserve">    报名代表签字：</w:t>
      </w:r>
    </w:p>
    <w:p>
      <w:pPr>
        <w:pBdr>
          <w:top w:val="single" w:color="auto" w:sz="4" w:space="1"/>
          <w:left w:val="single" w:color="auto" w:sz="4" w:space="4"/>
          <w:bottom w:val="single" w:color="auto" w:sz="4" w:space="1"/>
          <w:right w:val="single" w:color="auto" w:sz="4" w:space="4"/>
        </w:pBdr>
        <w:rPr>
          <w:rFonts w:ascii="宋体" w:hAnsi="宋体" w:cs="宋体"/>
          <w:sz w:val="36"/>
          <w:szCs w:val="36"/>
          <w:highlight w:val="none"/>
        </w:rPr>
      </w:pPr>
      <w:r>
        <w:rPr>
          <w:rFonts w:hint="eastAsia" w:ascii="宋体" w:hAnsi="宋体" w:cs="宋体"/>
          <w:sz w:val="36"/>
          <w:szCs w:val="36"/>
          <w:highlight w:val="none"/>
        </w:rPr>
        <w:t xml:space="preserve">    报名日期：      年     月     日</w:t>
      </w:r>
    </w:p>
    <w:p>
      <w:pPr>
        <w:pBdr>
          <w:top w:val="single" w:color="auto" w:sz="4" w:space="1"/>
          <w:left w:val="single" w:color="auto" w:sz="4" w:space="4"/>
          <w:bottom w:val="single" w:color="auto" w:sz="4" w:space="1"/>
          <w:right w:val="single" w:color="auto" w:sz="4" w:space="4"/>
        </w:pBdr>
        <w:rPr>
          <w:rFonts w:ascii="宋体" w:hAnsi="宋体" w:cs="宋体"/>
          <w:sz w:val="36"/>
          <w:szCs w:val="36"/>
          <w:highlight w:val="none"/>
        </w:rPr>
      </w:pPr>
      <w:r>
        <w:rPr>
          <w:rFonts w:hint="eastAsia" w:ascii="宋体" w:hAnsi="宋体" w:cs="宋体"/>
          <w:sz w:val="36"/>
          <w:szCs w:val="36"/>
          <w:highlight w:val="none"/>
        </w:rPr>
        <w:t xml:space="preserve">                                              </w:t>
      </w:r>
    </w:p>
    <w:p>
      <w:pPr>
        <w:pBdr>
          <w:top w:val="single" w:color="auto" w:sz="4" w:space="1"/>
          <w:left w:val="single" w:color="auto" w:sz="4" w:space="4"/>
          <w:bottom w:val="single" w:color="auto" w:sz="4" w:space="1"/>
          <w:right w:val="single" w:color="auto" w:sz="4" w:space="4"/>
        </w:pBdr>
        <w:rPr>
          <w:rFonts w:ascii="宋体" w:hAnsi="宋体" w:cs="宋体"/>
          <w:b/>
          <w:bCs/>
          <w:sz w:val="36"/>
          <w:szCs w:val="36"/>
          <w:highlight w:val="none"/>
        </w:rPr>
      </w:pPr>
      <w:r>
        <w:rPr>
          <w:rFonts w:hint="eastAsia" w:ascii="宋体" w:hAnsi="宋体" w:cs="宋体"/>
          <w:b/>
          <w:bCs/>
          <w:sz w:val="36"/>
          <w:szCs w:val="36"/>
          <w:highlight w:val="none"/>
        </w:rPr>
        <w:t>注：如放弃此项目，请在开标前电话告知。</w:t>
      </w:r>
    </w:p>
    <w:p>
      <w:pPr>
        <w:spacing w:line="600" w:lineRule="exact"/>
        <w:jc w:val="left"/>
        <w:rPr>
          <w:rFonts w:ascii="仿宋_GB2312" w:hAnsi="仿宋_GB2312" w:eastAsia="仿宋_GB2312" w:cs="仿宋_GB2312"/>
          <w:sz w:val="28"/>
          <w:szCs w:val="28"/>
          <w:highlight w:val="none"/>
        </w:rPr>
      </w:pPr>
    </w:p>
    <w:p>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3A4B5"/>
    <w:multiLevelType w:val="singleLevel"/>
    <w:tmpl w:val="8553A4B5"/>
    <w:lvl w:ilvl="0" w:tentative="0">
      <w:start w:val="1"/>
      <w:numFmt w:val="decimal"/>
      <w:lvlText w:val="%1."/>
      <w:lvlJc w:val="left"/>
      <w:pPr>
        <w:ind w:left="425" w:hanging="425"/>
      </w:pPr>
      <w:rPr>
        <w:rFonts w:hint="default"/>
      </w:rPr>
    </w:lvl>
  </w:abstractNum>
  <w:abstractNum w:abstractNumId="1">
    <w:nsid w:val="05D6A156"/>
    <w:multiLevelType w:val="singleLevel"/>
    <w:tmpl w:val="05D6A156"/>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ODdjMzQxMjk5MjdjYjFiYmIyNjYyZjIyYTY0M2EifQ=="/>
  </w:docVars>
  <w:rsids>
    <w:rsidRoot w:val="274C36AC"/>
    <w:rsid w:val="000E0E27"/>
    <w:rsid w:val="0056001E"/>
    <w:rsid w:val="00590E07"/>
    <w:rsid w:val="005B2D51"/>
    <w:rsid w:val="00614600"/>
    <w:rsid w:val="007C063A"/>
    <w:rsid w:val="008574B4"/>
    <w:rsid w:val="00957DB9"/>
    <w:rsid w:val="00AE2698"/>
    <w:rsid w:val="00B45064"/>
    <w:rsid w:val="00D12778"/>
    <w:rsid w:val="00D6456A"/>
    <w:rsid w:val="00DD1236"/>
    <w:rsid w:val="03174096"/>
    <w:rsid w:val="04AE5021"/>
    <w:rsid w:val="050140F6"/>
    <w:rsid w:val="05410980"/>
    <w:rsid w:val="072D4A49"/>
    <w:rsid w:val="09182F28"/>
    <w:rsid w:val="0A6E5533"/>
    <w:rsid w:val="0B022976"/>
    <w:rsid w:val="0E760A58"/>
    <w:rsid w:val="0EA25227"/>
    <w:rsid w:val="0FDF5034"/>
    <w:rsid w:val="11665AD8"/>
    <w:rsid w:val="11D37C8C"/>
    <w:rsid w:val="1666025D"/>
    <w:rsid w:val="16775FC6"/>
    <w:rsid w:val="16CF4C05"/>
    <w:rsid w:val="1991739F"/>
    <w:rsid w:val="1D1D61ED"/>
    <w:rsid w:val="1DBF33D6"/>
    <w:rsid w:val="1E377934"/>
    <w:rsid w:val="231B00C0"/>
    <w:rsid w:val="25511304"/>
    <w:rsid w:val="25CD79B1"/>
    <w:rsid w:val="274C36AC"/>
    <w:rsid w:val="28821F99"/>
    <w:rsid w:val="2A816FBC"/>
    <w:rsid w:val="2C365656"/>
    <w:rsid w:val="2C445632"/>
    <w:rsid w:val="2FAC6889"/>
    <w:rsid w:val="30D036CE"/>
    <w:rsid w:val="32F24260"/>
    <w:rsid w:val="3332035D"/>
    <w:rsid w:val="354457B6"/>
    <w:rsid w:val="35692C47"/>
    <w:rsid w:val="367040CD"/>
    <w:rsid w:val="369F6410"/>
    <w:rsid w:val="36AF0177"/>
    <w:rsid w:val="39AD1B7B"/>
    <w:rsid w:val="3B0E03F8"/>
    <w:rsid w:val="3B800BCA"/>
    <w:rsid w:val="3E001ACB"/>
    <w:rsid w:val="3F7E2D29"/>
    <w:rsid w:val="400E575F"/>
    <w:rsid w:val="44305883"/>
    <w:rsid w:val="450B1E4C"/>
    <w:rsid w:val="48A95C04"/>
    <w:rsid w:val="4B9366F7"/>
    <w:rsid w:val="4D3D09A3"/>
    <w:rsid w:val="4DC0318A"/>
    <w:rsid w:val="4E740A62"/>
    <w:rsid w:val="4EA561F2"/>
    <w:rsid w:val="4EC240F1"/>
    <w:rsid w:val="4F037DBD"/>
    <w:rsid w:val="4F195FC5"/>
    <w:rsid w:val="50695DFD"/>
    <w:rsid w:val="539A1A43"/>
    <w:rsid w:val="5452714F"/>
    <w:rsid w:val="54A57831"/>
    <w:rsid w:val="56B50A62"/>
    <w:rsid w:val="56DE65BB"/>
    <w:rsid w:val="57B123DF"/>
    <w:rsid w:val="593372DF"/>
    <w:rsid w:val="5BFA49A5"/>
    <w:rsid w:val="5DC11AA1"/>
    <w:rsid w:val="5DD9376C"/>
    <w:rsid w:val="5E0F1C0D"/>
    <w:rsid w:val="5E4626E4"/>
    <w:rsid w:val="5FD61ABE"/>
    <w:rsid w:val="615675DB"/>
    <w:rsid w:val="62EB1FB1"/>
    <w:rsid w:val="63116428"/>
    <w:rsid w:val="643B2E62"/>
    <w:rsid w:val="64E020F2"/>
    <w:rsid w:val="65BF660F"/>
    <w:rsid w:val="663A3EE7"/>
    <w:rsid w:val="670544F5"/>
    <w:rsid w:val="67BC4283"/>
    <w:rsid w:val="684E3579"/>
    <w:rsid w:val="68F159A6"/>
    <w:rsid w:val="69BB70ED"/>
    <w:rsid w:val="6BF36ACF"/>
    <w:rsid w:val="6C77221A"/>
    <w:rsid w:val="6C7C7008"/>
    <w:rsid w:val="6D1159A2"/>
    <w:rsid w:val="6DC13574"/>
    <w:rsid w:val="6F190B3E"/>
    <w:rsid w:val="6FC22CFB"/>
    <w:rsid w:val="70557570"/>
    <w:rsid w:val="71867FE1"/>
    <w:rsid w:val="725F3A16"/>
    <w:rsid w:val="73F94DAE"/>
    <w:rsid w:val="747D6EEF"/>
    <w:rsid w:val="7581053B"/>
    <w:rsid w:val="77BA4C37"/>
    <w:rsid w:val="78485C06"/>
    <w:rsid w:val="7C6D781C"/>
    <w:rsid w:val="7E051EB1"/>
    <w:rsid w:val="7EC62364"/>
    <w:rsid w:val="7EE2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Times New Roman" w:hAnsi="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
    <w:name w:val="font21"/>
    <w:basedOn w:val="7"/>
    <w:qFormat/>
    <w:uiPriority w:val="0"/>
    <w:rPr>
      <w:rFonts w:hint="default" w:ascii="仿宋_GB2312" w:eastAsia="仿宋_GB2312" w:cs="仿宋_GB2312"/>
      <w:color w:val="000000"/>
      <w:sz w:val="28"/>
      <w:szCs w:val="28"/>
      <w:u w:val="none"/>
    </w:rPr>
  </w:style>
  <w:style w:type="paragraph" w:styleId="10">
    <w:name w:val="List Paragraph"/>
    <w:basedOn w:val="1"/>
    <w:qFormat/>
    <w:uiPriority w:val="34"/>
    <w:pPr>
      <w:framePr w:wrap="around" w:vAnchor="margin" w:hAnchor="text" w:y="1"/>
      <w:ind w:firstLine="420" w:firstLineChars="200"/>
    </w:pPr>
    <w:rPr>
      <w:rFonts w:ascii="Times New Roman" w:hAnsi="Times New Roman" w:eastAsia="Arial Unicode MS" w:cs="Arial Unicode MS"/>
      <w:color w:val="000000"/>
      <w:szCs w:val="21"/>
      <w:u w:color="000000"/>
    </w:rPr>
  </w:style>
  <w:style w:type="paragraph" w:styleId="11">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3459</Words>
  <Characters>3679</Characters>
  <Lines>30</Lines>
  <Paragraphs>8</Paragraphs>
  <TotalTime>6</TotalTime>
  <ScaleCrop>false</ScaleCrop>
  <LinksUpToDate>false</LinksUpToDate>
  <CharactersWithSpaces>3896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2022-07-04T00:31:00Z</dcterms:created>
  <dc:creator>勇咣</dc:creator>
  <cp:lastModifiedBy>ztb</cp:lastModifiedBy>
  <cp:lastPrinted>2022-07-11T06:35:00Z</cp:lastPrinted>
  <dcterms:modified xsi:type="dcterms:W3CDTF">2023-11-03T05:45:34Z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AF36CB19C1934B1F84B32EC38E050AEA</vt:lpwstr>
  </property>
</Properties>
</file>