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72260">
      <w:pPr>
        <w:spacing w:before="70" w:line="219" w:lineRule="auto"/>
        <w:jc w:val="center"/>
        <w:outlineLvl w:val="0"/>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pacing w:val="-6"/>
          <w:sz w:val="44"/>
          <w:szCs w:val="44"/>
        </w:rPr>
        <w:t>大庆市人民医院</w:t>
      </w:r>
      <w:r>
        <w:rPr>
          <w:rFonts w:hint="eastAsia" w:ascii="方正小标宋简体" w:hAnsi="方正小标宋简体" w:eastAsia="方正小标宋简体" w:cs="方正小标宋简体"/>
          <w:b w:val="0"/>
          <w:bCs w:val="0"/>
          <w:spacing w:val="-3"/>
          <w:sz w:val="44"/>
          <w:szCs w:val="44"/>
          <w:lang w:val="en-US" w:eastAsia="zh-CN"/>
        </w:rPr>
        <w:t>维修改造项目监理服务项目采购</w:t>
      </w:r>
      <w:r>
        <w:rPr>
          <w:rFonts w:hint="eastAsia" w:ascii="方正小标宋简体" w:hAnsi="方正小标宋简体" w:eastAsia="方正小标宋简体" w:cs="方正小标宋简体"/>
          <w:b w:val="0"/>
          <w:bCs w:val="0"/>
          <w:spacing w:val="-3"/>
          <w:sz w:val="44"/>
          <w:szCs w:val="44"/>
        </w:rPr>
        <w:t>公告</w:t>
      </w:r>
    </w:p>
    <w:p w14:paraId="262E6F2A">
      <w:pPr>
        <w:spacing w:line="313" w:lineRule="auto"/>
        <w:rPr>
          <w:rFonts w:ascii="Arial"/>
          <w:sz w:val="21"/>
        </w:rPr>
      </w:pPr>
    </w:p>
    <w:p w14:paraId="052663CD">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5"/>
        <w:textAlignment w:val="baseline"/>
        <w:rPr>
          <w:rFonts w:hint="default" w:ascii="Times New Roman" w:hAnsi="Times New Roman" w:eastAsia="仿宋_GB2312" w:cs="Times New Roman"/>
          <w:b w:val="0"/>
          <w:bCs w:val="0"/>
          <w:sz w:val="28"/>
          <w:szCs w:val="28"/>
          <w:lang w:val="en-US" w:eastAsia="zh-CN"/>
        </w:rPr>
      </w:pPr>
      <w:r>
        <w:rPr>
          <w:rFonts w:hint="eastAsia" w:ascii="黑体" w:hAnsi="黑体" w:eastAsia="黑体" w:cs="黑体"/>
          <w:b w:val="0"/>
          <w:bCs w:val="0"/>
          <w:spacing w:val="-3"/>
          <w:sz w:val="28"/>
          <w:szCs w:val="28"/>
        </w:rPr>
        <w:t>一、项目编号：</w:t>
      </w:r>
      <w:r>
        <w:rPr>
          <w:rFonts w:hint="eastAsia" w:ascii="黑体" w:hAnsi="黑体" w:eastAsia="黑体" w:cs="黑体"/>
          <w:b w:val="0"/>
          <w:bCs w:val="0"/>
          <w:spacing w:val="-33"/>
          <w:sz w:val="28"/>
          <w:szCs w:val="28"/>
        </w:rPr>
        <w:t xml:space="preserve"> </w:t>
      </w:r>
      <w:r>
        <w:rPr>
          <w:rFonts w:hint="default" w:ascii="Times New Roman" w:hAnsi="Times New Roman" w:eastAsia="仿宋_GB2312" w:cs="Times New Roman"/>
          <w:b w:val="0"/>
          <w:bCs w:val="0"/>
          <w:spacing w:val="-3"/>
          <w:sz w:val="28"/>
          <w:szCs w:val="28"/>
        </w:rPr>
        <w:t>RMY</w:t>
      </w:r>
      <w:r>
        <w:rPr>
          <w:rFonts w:hint="default" w:ascii="Times New Roman" w:hAnsi="Times New Roman" w:eastAsia="仿宋_GB2312" w:cs="Times New Roman"/>
          <w:b w:val="0"/>
          <w:bCs w:val="0"/>
          <w:color w:val="FF0000"/>
          <w:spacing w:val="-3"/>
          <w:sz w:val="28"/>
          <w:szCs w:val="28"/>
        </w:rPr>
        <w:t>YZW202</w:t>
      </w:r>
      <w:r>
        <w:rPr>
          <w:rFonts w:hint="eastAsia" w:ascii="Times New Roman" w:hAnsi="Times New Roman" w:eastAsia="仿宋_GB2312" w:cs="Times New Roman"/>
          <w:b w:val="0"/>
          <w:bCs w:val="0"/>
          <w:color w:val="FF0000"/>
          <w:spacing w:val="-3"/>
          <w:sz w:val="28"/>
          <w:szCs w:val="28"/>
          <w:lang w:val="en-US" w:eastAsia="zh-CN"/>
        </w:rPr>
        <w:t>6004</w:t>
      </w:r>
    </w:p>
    <w:p w14:paraId="0CC6BBE7">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仿宋_GB2312" w:cs="仿宋_GB2312"/>
          <w:b w:val="0"/>
          <w:bCs w:val="0"/>
          <w:sz w:val="28"/>
          <w:szCs w:val="28"/>
          <w:lang w:val="en-US" w:eastAsia="zh-CN"/>
        </w:rPr>
      </w:pPr>
      <w:r>
        <w:rPr>
          <w:rFonts w:hint="eastAsia" w:ascii="黑体" w:hAnsi="黑体" w:eastAsia="黑体" w:cs="黑体"/>
          <w:b w:val="0"/>
          <w:bCs w:val="0"/>
          <w:spacing w:val="10"/>
          <w:sz w:val="28"/>
          <w:szCs w:val="28"/>
        </w:rPr>
        <w:t>二、项目名称：</w:t>
      </w:r>
      <w:r>
        <w:rPr>
          <w:rFonts w:hint="eastAsia" w:ascii="仿宋_GB2312" w:hAnsi="仿宋_GB2312" w:eastAsia="仿宋_GB2312" w:cs="仿宋_GB2312"/>
          <w:b w:val="0"/>
          <w:bCs w:val="0"/>
          <w:spacing w:val="10"/>
          <w:sz w:val="28"/>
          <w:szCs w:val="28"/>
        </w:rPr>
        <w:t>大庆市人民医院</w:t>
      </w:r>
      <w:r>
        <w:rPr>
          <w:rFonts w:hint="eastAsia" w:ascii="仿宋_GB2312" w:hAnsi="仿宋_GB2312" w:eastAsia="仿宋_GB2312" w:cs="仿宋_GB2312"/>
          <w:b w:val="0"/>
          <w:bCs w:val="0"/>
          <w:spacing w:val="10"/>
          <w:sz w:val="28"/>
          <w:szCs w:val="28"/>
          <w:lang w:val="en-US" w:eastAsia="zh-CN"/>
        </w:rPr>
        <w:t>维修改造项目监理服务项目</w:t>
      </w:r>
    </w:p>
    <w:p w14:paraId="6C1F996C">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z w:val="28"/>
          <w:szCs w:val="28"/>
          <w:lang w:eastAsia="zh-CN"/>
        </w:rPr>
      </w:pPr>
      <w:r>
        <w:rPr>
          <w:rFonts w:hint="eastAsia" w:ascii="黑体" w:hAnsi="黑体" w:eastAsia="黑体" w:cs="黑体"/>
          <w:b w:val="0"/>
          <w:bCs w:val="0"/>
          <w:spacing w:val="9"/>
          <w:sz w:val="28"/>
          <w:szCs w:val="28"/>
        </w:rPr>
        <w:t>三、采购方式：</w:t>
      </w:r>
      <w:r>
        <w:rPr>
          <w:rFonts w:hint="eastAsia" w:ascii="仿宋_GB2312" w:hAnsi="仿宋_GB2312" w:eastAsia="仿宋_GB2312" w:cs="仿宋_GB2312"/>
          <w:b w:val="0"/>
          <w:bCs w:val="0"/>
          <w:spacing w:val="9"/>
          <w:sz w:val="28"/>
          <w:szCs w:val="28"/>
        </w:rPr>
        <w:t>院内竞争性</w:t>
      </w:r>
      <w:r>
        <w:rPr>
          <w:rFonts w:hint="eastAsia" w:ascii="仿宋_GB2312" w:hAnsi="仿宋_GB2312" w:eastAsia="仿宋_GB2312" w:cs="仿宋_GB2312"/>
          <w:b w:val="0"/>
          <w:bCs w:val="0"/>
          <w:spacing w:val="9"/>
          <w:sz w:val="28"/>
          <w:szCs w:val="28"/>
          <w:lang w:val="en-US" w:eastAsia="zh-CN"/>
        </w:rPr>
        <w:t>磋商</w:t>
      </w:r>
    </w:p>
    <w:p w14:paraId="09A62111">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黑体" w:cs="仿宋_GB2312"/>
          <w:b w:val="0"/>
          <w:bCs w:val="0"/>
          <w:spacing w:val="9"/>
          <w:sz w:val="28"/>
          <w:szCs w:val="28"/>
          <w:lang w:val="en-US" w:eastAsia="zh-CN"/>
        </w:rPr>
      </w:pPr>
      <w:r>
        <w:rPr>
          <w:rFonts w:hint="eastAsia" w:ascii="黑体" w:hAnsi="黑体" w:eastAsia="黑体" w:cs="黑体"/>
          <w:b w:val="0"/>
          <w:bCs w:val="0"/>
          <w:spacing w:val="9"/>
          <w:sz w:val="28"/>
          <w:szCs w:val="28"/>
        </w:rPr>
        <w:t>四、</w:t>
      </w:r>
      <w:r>
        <w:rPr>
          <w:rFonts w:hint="eastAsia" w:ascii="黑体" w:hAnsi="黑体" w:eastAsia="黑体" w:cs="黑体"/>
          <w:b w:val="0"/>
          <w:bCs w:val="0"/>
          <w:spacing w:val="9"/>
          <w:sz w:val="28"/>
          <w:szCs w:val="28"/>
          <w:lang w:val="en-US" w:eastAsia="zh-CN"/>
        </w:rPr>
        <w:t>报价预算</w:t>
      </w:r>
      <w:r>
        <w:rPr>
          <w:rFonts w:hint="eastAsia" w:ascii="黑体" w:hAnsi="黑体" w:eastAsia="黑体" w:cs="黑体"/>
          <w:b w:val="0"/>
          <w:bCs w:val="0"/>
          <w:spacing w:val="9"/>
          <w:sz w:val="28"/>
          <w:szCs w:val="28"/>
        </w:rPr>
        <w:t>：</w:t>
      </w:r>
      <w:r>
        <w:rPr>
          <w:rFonts w:hint="eastAsia" w:ascii="黑体" w:hAnsi="黑体" w:eastAsia="黑体" w:cs="黑体"/>
          <w:b w:val="0"/>
          <w:bCs w:val="0"/>
          <w:spacing w:val="9"/>
          <w:sz w:val="28"/>
          <w:szCs w:val="28"/>
          <w:lang w:val="en-US" w:eastAsia="zh-CN"/>
        </w:rPr>
        <w:t>562500元</w:t>
      </w:r>
    </w:p>
    <w:p w14:paraId="7CF11E7F">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五、服务地点：</w:t>
      </w:r>
      <w:r>
        <w:rPr>
          <w:rFonts w:hint="eastAsia" w:ascii="仿宋_GB2312" w:hAnsi="仿宋_GB2312" w:eastAsia="仿宋_GB2312" w:cs="仿宋_GB2312"/>
          <w:b w:val="0"/>
          <w:bCs w:val="0"/>
          <w:spacing w:val="9"/>
          <w:sz w:val="28"/>
          <w:szCs w:val="28"/>
          <w:lang w:val="en-US" w:eastAsia="zh-CN"/>
        </w:rPr>
        <w:t>大庆市人民医院</w:t>
      </w:r>
    </w:p>
    <w:p w14:paraId="5790C640">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六、服务内容：</w:t>
      </w:r>
      <w:r>
        <w:rPr>
          <w:rFonts w:hint="eastAsia" w:ascii="仿宋_GB2312" w:hAnsi="仿宋_GB2312" w:eastAsia="仿宋_GB2312" w:cs="仿宋_GB2312"/>
          <w:b w:val="0"/>
          <w:bCs w:val="0"/>
          <w:spacing w:val="9"/>
          <w:sz w:val="28"/>
          <w:szCs w:val="28"/>
          <w:lang w:val="en-US" w:eastAsia="zh-CN"/>
        </w:rPr>
        <w:t>负责大庆市人民医院维修改造项目监理服务，施工内容包括：门诊部、急诊部、住院部、手术室、中央空调、活动中心屋面等，专项施工涉及：高空施工、夜间施工及特殊环境施工。特殊说明：本项目施工特殊性导致工期存在起早施工、夜间施工及节假日期间承包人必须无条件配合开展监理服务，不能拒绝执行。</w:t>
      </w:r>
    </w:p>
    <w:p w14:paraId="14444E25">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七、服务期限：暂估210天，从项目开工直至竣工验收合格为止。</w:t>
      </w:r>
    </w:p>
    <w:p w14:paraId="1C3BA739">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val="en-US" w:eastAsia="zh-CN"/>
        </w:rPr>
        <w:t>八、</w:t>
      </w:r>
      <w:r>
        <w:rPr>
          <w:rFonts w:hint="eastAsia" w:ascii="黑体" w:hAnsi="黑体" w:eastAsia="黑体" w:cs="黑体"/>
          <w:b w:val="0"/>
          <w:bCs w:val="0"/>
          <w:spacing w:val="9"/>
          <w:sz w:val="28"/>
          <w:szCs w:val="28"/>
        </w:rPr>
        <w:t>供应商资格要求：</w:t>
      </w:r>
    </w:p>
    <w:p w14:paraId="24764D1E">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480" w:lineRule="exact"/>
        <w:ind w:left="28" w:firstLine="588" w:firstLineChars="200"/>
        <w:textAlignment w:val="baseline"/>
        <w:rPr>
          <w:rFonts w:hint="eastAsia" w:ascii="楷体" w:hAnsi="楷体" w:eastAsia="楷体" w:cs="楷体"/>
          <w:sz w:val="28"/>
          <w:szCs w:val="28"/>
        </w:rPr>
      </w:pPr>
      <w:r>
        <w:rPr>
          <w:rFonts w:hint="eastAsia" w:ascii="楷体" w:hAnsi="楷体" w:eastAsia="楷体" w:cs="楷体"/>
          <w:b w:val="0"/>
          <w:bCs w:val="0"/>
          <w:spacing w:val="7"/>
          <w:sz w:val="28"/>
          <w:szCs w:val="28"/>
          <w:lang w:eastAsia="zh-CN"/>
        </w:rPr>
        <w:t>（一）</w:t>
      </w:r>
      <w:r>
        <w:rPr>
          <w:rFonts w:hint="eastAsia" w:ascii="楷体" w:hAnsi="楷体" w:eastAsia="楷体" w:cs="楷体"/>
          <w:b w:val="0"/>
          <w:bCs w:val="0"/>
          <w:spacing w:val="7"/>
          <w:sz w:val="28"/>
          <w:szCs w:val="28"/>
        </w:rPr>
        <w:t>供应商应符合《</w:t>
      </w:r>
      <w:r>
        <w:rPr>
          <w:rFonts w:hint="eastAsia" w:ascii="楷体" w:hAnsi="楷体" w:eastAsia="楷体" w:cs="楷体"/>
          <w:spacing w:val="7"/>
          <w:sz w:val="28"/>
          <w:szCs w:val="28"/>
        </w:rPr>
        <w:t>中华人民共和国政府采购法》第二十二</w:t>
      </w:r>
      <w:r>
        <w:rPr>
          <w:rFonts w:hint="eastAsia" w:ascii="楷体" w:hAnsi="楷体" w:eastAsia="楷体" w:cs="楷体"/>
          <w:spacing w:val="6"/>
          <w:sz w:val="28"/>
          <w:szCs w:val="28"/>
        </w:rPr>
        <w:t>条规定</w:t>
      </w:r>
      <w:r>
        <w:rPr>
          <w:rFonts w:hint="eastAsia" w:ascii="楷体" w:hAnsi="楷体" w:eastAsia="楷体" w:cs="楷体"/>
          <w:spacing w:val="6"/>
          <w:sz w:val="28"/>
          <w:szCs w:val="28"/>
          <w:lang w:eastAsia="zh-CN"/>
        </w:rPr>
        <w:t>：</w:t>
      </w:r>
    </w:p>
    <w:p w14:paraId="192E10C3">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6"/>
          <w:sz w:val="28"/>
          <w:szCs w:val="28"/>
        </w:rPr>
        <w:t>1.必须具有独立承担民事责任的能力。</w:t>
      </w:r>
    </w:p>
    <w:p w14:paraId="65614A01">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7"/>
          <w:sz w:val="28"/>
          <w:szCs w:val="28"/>
        </w:rPr>
        <w:t>2.具有良好的商业信誉和健全的财务会计制度。</w:t>
      </w:r>
    </w:p>
    <w:p w14:paraId="4A5E53B7">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3.具备履行合同所必需的设备和专业技术能力。</w:t>
      </w:r>
    </w:p>
    <w:p w14:paraId="01BC63B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4.有依法缴纳税收和社会保障资金的良好记录。</w:t>
      </w:r>
    </w:p>
    <w:p w14:paraId="428E733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9"/>
          <w:sz w:val="28"/>
          <w:szCs w:val="28"/>
        </w:rPr>
        <w:t>5.参加政府采购活动前三年内，在经营活动中没有重</w:t>
      </w:r>
      <w:r>
        <w:rPr>
          <w:rFonts w:hint="eastAsia" w:ascii="仿宋" w:hAnsi="仿宋" w:eastAsia="仿宋" w:cs="仿宋"/>
          <w:spacing w:val="8"/>
          <w:sz w:val="28"/>
          <w:szCs w:val="28"/>
        </w:rPr>
        <w:t>大违法记录。</w:t>
      </w:r>
    </w:p>
    <w:p w14:paraId="400063A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6.法律、行政法规规定的其他条件。</w:t>
      </w:r>
    </w:p>
    <w:p w14:paraId="212B0AF1">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 w:leftChars="0" w:firstLine="517" w:firstLineChars="176"/>
        <w:textAlignment w:val="baseline"/>
        <w:rPr>
          <w:rFonts w:hint="eastAsia" w:ascii="楷体" w:hAnsi="楷体" w:eastAsia="楷体" w:cs="楷体"/>
          <w:spacing w:val="7"/>
          <w:sz w:val="28"/>
          <w:szCs w:val="28"/>
        </w:rPr>
      </w:pPr>
      <w:r>
        <w:rPr>
          <w:rFonts w:hint="eastAsia" w:ascii="楷体" w:hAnsi="楷体" w:eastAsia="楷体" w:cs="楷体"/>
          <w:spacing w:val="7"/>
          <w:sz w:val="28"/>
          <w:szCs w:val="28"/>
          <w:lang w:eastAsia="zh-CN"/>
        </w:rPr>
        <w:t>（二）</w:t>
      </w:r>
      <w:r>
        <w:rPr>
          <w:rFonts w:hint="eastAsia" w:ascii="楷体" w:hAnsi="楷体" w:eastAsia="楷体" w:cs="楷体"/>
          <w:spacing w:val="7"/>
          <w:sz w:val="28"/>
          <w:szCs w:val="28"/>
        </w:rPr>
        <w:t>单位负责人为同一人或者存在控股、管理关系的不</w:t>
      </w:r>
      <w:r>
        <w:rPr>
          <w:rFonts w:hint="eastAsia" w:ascii="楷体" w:hAnsi="楷体" w:eastAsia="楷体" w:cs="楷体"/>
          <w:spacing w:val="7"/>
          <w:sz w:val="28"/>
          <w:szCs w:val="28"/>
          <w:lang w:val="en-US" w:eastAsia="zh-CN"/>
        </w:rPr>
        <w:t>同</w:t>
      </w:r>
      <w:r>
        <w:rPr>
          <w:rFonts w:hint="eastAsia" w:ascii="楷体" w:hAnsi="楷体" w:eastAsia="楷体" w:cs="楷体"/>
          <w:spacing w:val="7"/>
          <w:sz w:val="28"/>
          <w:szCs w:val="28"/>
        </w:rPr>
        <w:t>单位，</w:t>
      </w:r>
      <w:r>
        <w:rPr>
          <w:rFonts w:hint="eastAsia" w:ascii="楷体" w:hAnsi="楷体" w:eastAsia="楷体" w:cs="楷体"/>
          <w:spacing w:val="7"/>
          <w:sz w:val="28"/>
          <w:szCs w:val="28"/>
          <w:lang w:val="en-US" w:eastAsia="zh-CN"/>
        </w:rPr>
        <w:t>不</w:t>
      </w:r>
      <w:r>
        <w:rPr>
          <w:rFonts w:hint="eastAsia" w:ascii="楷体" w:hAnsi="楷体" w:eastAsia="楷体" w:cs="楷体"/>
          <w:spacing w:val="7"/>
          <w:sz w:val="28"/>
          <w:szCs w:val="28"/>
        </w:rPr>
        <w:t>得参加同一项目采购。</w:t>
      </w:r>
    </w:p>
    <w:p w14:paraId="60CEB8E9">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楷体" w:hAnsi="楷体" w:eastAsia="楷体" w:cs="楷体"/>
          <w:spacing w:val="7"/>
          <w:sz w:val="28"/>
          <w:szCs w:val="28"/>
        </w:rPr>
      </w:pPr>
      <w:r>
        <w:rPr>
          <w:rFonts w:hint="eastAsia" w:ascii="楷体" w:hAnsi="楷体" w:eastAsia="楷体" w:cs="楷体"/>
          <w:spacing w:val="7"/>
          <w:sz w:val="28"/>
          <w:szCs w:val="28"/>
          <w:lang w:eastAsia="zh-CN"/>
        </w:rPr>
        <w:t>（三）</w:t>
      </w:r>
      <w:r>
        <w:rPr>
          <w:rFonts w:hint="eastAsia" w:ascii="楷体" w:hAnsi="楷体" w:eastAsia="楷体" w:cs="楷体"/>
          <w:spacing w:val="7"/>
          <w:sz w:val="28"/>
          <w:szCs w:val="28"/>
        </w:rPr>
        <w:t>本次采购不接受联合体投标。</w:t>
      </w:r>
    </w:p>
    <w:p w14:paraId="50B634FA">
      <w:pPr>
        <w:spacing w:before="68" w:line="222" w:lineRule="auto"/>
        <w:ind w:left="28"/>
        <w:outlineLvl w:val="4"/>
        <w:rPr>
          <w:rFonts w:ascii="黑体" w:hAnsi="黑体" w:eastAsia="黑体" w:cs="黑体"/>
          <w:b w:val="0"/>
          <w:bCs w:val="0"/>
          <w:spacing w:val="-3"/>
          <w:sz w:val="28"/>
          <w:szCs w:val="28"/>
        </w:rPr>
      </w:pPr>
      <w:r>
        <w:rPr>
          <w:rFonts w:hint="eastAsia" w:ascii="黑体" w:hAnsi="黑体" w:eastAsia="黑体" w:cs="黑体"/>
          <w:b w:val="0"/>
          <w:bCs w:val="0"/>
          <w:spacing w:val="-3"/>
          <w:sz w:val="28"/>
          <w:szCs w:val="28"/>
          <w:lang w:val="en-US" w:eastAsia="zh-CN"/>
        </w:rPr>
        <w:t>九</w:t>
      </w:r>
      <w:r>
        <w:rPr>
          <w:rFonts w:ascii="黑体" w:hAnsi="黑体" w:eastAsia="黑体" w:cs="黑体"/>
          <w:b w:val="0"/>
          <w:bCs w:val="0"/>
          <w:spacing w:val="-3"/>
          <w:sz w:val="28"/>
          <w:szCs w:val="28"/>
        </w:rPr>
        <w:t>、投标提供书面资料：</w:t>
      </w:r>
    </w:p>
    <w:tbl>
      <w:tblPr>
        <w:tblStyle w:val="11"/>
        <w:tblpPr w:leftFromText="180" w:rightFromText="180" w:vertAnchor="text" w:horzAnchor="page" w:tblpX="1489" w:tblpY="225"/>
        <w:tblOverlap w:val="never"/>
        <w:tblW w:w="92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2057"/>
        <w:gridCol w:w="6478"/>
      </w:tblGrid>
      <w:tr w14:paraId="10A66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734" w:type="dxa"/>
            <w:vAlign w:val="center"/>
          </w:tcPr>
          <w:p w14:paraId="73137F42">
            <w:pPr>
              <w:pStyle w:val="12"/>
              <w:keepNext w:val="0"/>
              <w:keepLines w:val="0"/>
              <w:pageBreakBefore w:val="0"/>
              <w:widowControl/>
              <w:kinsoku w:val="0"/>
              <w:wordWrap/>
              <w:overflowPunct/>
              <w:topLinePunct w:val="0"/>
              <w:autoSpaceDE w:val="0"/>
              <w:autoSpaceDN w:val="0"/>
              <w:bidi w:val="0"/>
              <w:adjustRightInd w:val="0"/>
              <w:snapToGrid w:val="0"/>
              <w:spacing w:before="234" w:line="400" w:lineRule="exact"/>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序号</w:t>
            </w:r>
          </w:p>
        </w:tc>
        <w:tc>
          <w:tcPr>
            <w:tcW w:w="2057" w:type="dxa"/>
            <w:vAlign w:val="center"/>
          </w:tcPr>
          <w:p w14:paraId="339971C5">
            <w:pPr>
              <w:pStyle w:val="12"/>
              <w:keepNext w:val="0"/>
              <w:keepLines w:val="0"/>
              <w:pageBreakBefore w:val="0"/>
              <w:widowControl/>
              <w:kinsoku w:val="0"/>
              <w:wordWrap/>
              <w:overflowPunct/>
              <w:topLinePunct w:val="0"/>
              <w:autoSpaceDE w:val="0"/>
              <w:autoSpaceDN w:val="0"/>
              <w:bidi w:val="0"/>
              <w:adjustRightInd w:val="0"/>
              <w:snapToGrid w:val="0"/>
              <w:spacing w:before="233" w:line="400" w:lineRule="exact"/>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投标文件</w:t>
            </w:r>
          </w:p>
        </w:tc>
        <w:tc>
          <w:tcPr>
            <w:tcW w:w="6478" w:type="dxa"/>
            <w:vAlign w:val="center"/>
          </w:tcPr>
          <w:p w14:paraId="2BEFF269">
            <w:pPr>
              <w:pStyle w:val="12"/>
              <w:keepNext w:val="0"/>
              <w:keepLines w:val="0"/>
              <w:pageBreakBefore w:val="0"/>
              <w:widowControl/>
              <w:kinsoku w:val="0"/>
              <w:wordWrap/>
              <w:overflowPunct/>
              <w:topLinePunct w:val="0"/>
              <w:autoSpaceDE w:val="0"/>
              <w:autoSpaceDN w:val="0"/>
              <w:bidi w:val="0"/>
              <w:adjustRightInd w:val="0"/>
              <w:snapToGrid w:val="0"/>
              <w:spacing w:before="233" w:line="400" w:lineRule="exact"/>
              <w:ind w:left="621"/>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包含项目</w:t>
            </w:r>
          </w:p>
        </w:tc>
      </w:tr>
      <w:tr w14:paraId="2739A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34" w:type="dxa"/>
            <w:vAlign w:val="top"/>
          </w:tcPr>
          <w:p w14:paraId="69064FA5">
            <w:pPr>
              <w:pStyle w:val="12"/>
              <w:keepNext w:val="0"/>
              <w:keepLines w:val="0"/>
              <w:pageBreakBefore w:val="0"/>
              <w:widowControl/>
              <w:kinsoku w:val="0"/>
              <w:wordWrap/>
              <w:overflowPunct/>
              <w:topLinePunct w:val="0"/>
              <w:autoSpaceDE w:val="0"/>
              <w:autoSpaceDN w:val="0"/>
              <w:bidi w:val="0"/>
              <w:adjustRightInd w:val="0"/>
              <w:snapToGrid w:val="0"/>
              <w:spacing w:before="181" w:line="400" w:lineRule="exact"/>
              <w:ind w:left="304"/>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2057" w:type="dxa"/>
            <w:vMerge w:val="restart"/>
            <w:tcBorders>
              <w:right w:val="nil"/>
            </w:tcBorders>
            <w:vAlign w:val="center"/>
          </w:tcPr>
          <w:p w14:paraId="685BC1B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14:paraId="3EC3F46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14:paraId="0EC30769">
            <w:pPr>
              <w:pStyle w:val="12"/>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ascii="仿宋" w:hAnsi="仿宋" w:eastAsia="仿宋" w:cs="仿宋"/>
                <w:sz w:val="28"/>
                <w:szCs w:val="28"/>
              </w:rPr>
            </w:pPr>
            <w:r>
              <w:rPr>
                <w:rFonts w:hint="eastAsia" w:ascii="仿宋" w:hAnsi="仿宋" w:eastAsia="仿宋" w:cs="仿宋"/>
                <w:spacing w:val="4"/>
                <w:sz w:val="28"/>
                <w:szCs w:val="28"/>
              </w:rPr>
              <w:t>供应商资质</w:t>
            </w:r>
          </w:p>
        </w:tc>
        <w:tc>
          <w:tcPr>
            <w:tcW w:w="6478" w:type="dxa"/>
            <w:vAlign w:val="top"/>
          </w:tcPr>
          <w:p w14:paraId="5126B28B">
            <w:pPr>
              <w:pStyle w:val="12"/>
              <w:keepNext w:val="0"/>
              <w:keepLines w:val="0"/>
              <w:pageBreakBefore w:val="0"/>
              <w:widowControl/>
              <w:kinsoku w:val="0"/>
              <w:wordWrap/>
              <w:overflowPunct/>
              <w:topLinePunct w:val="0"/>
              <w:autoSpaceDE w:val="0"/>
              <w:autoSpaceDN w:val="0"/>
              <w:bidi w:val="0"/>
              <w:adjustRightInd w:val="0"/>
              <w:snapToGrid w:val="0"/>
              <w:spacing w:before="114" w:line="400" w:lineRule="exact"/>
              <w:ind w:left="54"/>
              <w:textAlignment w:val="baseline"/>
              <w:rPr>
                <w:rFonts w:hint="default" w:ascii="仿宋" w:hAnsi="仿宋" w:eastAsia="仿宋" w:cs="仿宋"/>
                <w:position w:val="-1"/>
                <w:sz w:val="28"/>
                <w:szCs w:val="28"/>
                <w:highlight w:val="none"/>
                <w:lang w:val="en-US" w:eastAsia="zh-CN"/>
              </w:rPr>
            </w:pPr>
            <w:r>
              <w:rPr>
                <w:rFonts w:hint="eastAsia" w:ascii="仿宋" w:hAnsi="仿宋" w:eastAsia="仿宋" w:cs="仿宋"/>
                <w:position w:val="-1"/>
                <w:sz w:val="28"/>
                <w:szCs w:val="28"/>
                <w:highlight w:val="none"/>
              </w:rPr>
              <w:t>营业执照</w:t>
            </w:r>
          </w:p>
        </w:tc>
      </w:tr>
      <w:tr w14:paraId="7564B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34" w:type="dxa"/>
            <w:vAlign w:val="center"/>
          </w:tcPr>
          <w:p w14:paraId="437AC274">
            <w:pPr>
              <w:pStyle w:val="12"/>
              <w:keepNext w:val="0"/>
              <w:keepLines w:val="0"/>
              <w:pageBreakBefore w:val="0"/>
              <w:widowControl/>
              <w:kinsoku w:val="0"/>
              <w:wordWrap/>
              <w:overflowPunct/>
              <w:topLinePunct w:val="0"/>
              <w:autoSpaceDE w:val="0"/>
              <w:autoSpaceDN w:val="0"/>
              <w:bidi w:val="0"/>
              <w:adjustRightInd w:val="0"/>
              <w:snapToGrid w:val="0"/>
              <w:spacing w:before="181" w:line="400" w:lineRule="exact"/>
              <w:ind w:left="304"/>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2057" w:type="dxa"/>
            <w:vMerge w:val="continue"/>
            <w:tcBorders>
              <w:right w:val="nil"/>
            </w:tcBorders>
            <w:vAlign w:val="center"/>
          </w:tcPr>
          <w:p w14:paraId="4411DCBC">
            <w:pPr>
              <w:pStyle w:val="12"/>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ascii="仿宋" w:hAnsi="仿宋" w:eastAsia="仿宋" w:cs="仿宋"/>
                <w:spacing w:val="4"/>
                <w:sz w:val="28"/>
                <w:szCs w:val="28"/>
              </w:rPr>
            </w:pPr>
          </w:p>
        </w:tc>
        <w:tc>
          <w:tcPr>
            <w:tcW w:w="6478" w:type="dxa"/>
            <w:vAlign w:val="top"/>
          </w:tcPr>
          <w:p w14:paraId="440D3DD7">
            <w:pPr>
              <w:pStyle w:val="12"/>
              <w:keepNext w:val="0"/>
              <w:keepLines w:val="0"/>
              <w:pageBreakBefore w:val="0"/>
              <w:widowControl/>
              <w:kinsoku w:val="0"/>
              <w:wordWrap/>
              <w:overflowPunct/>
              <w:topLinePunct w:val="0"/>
              <w:autoSpaceDE w:val="0"/>
              <w:autoSpaceDN w:val="0"/>
              <w:bidi w:val="0"/>
              <w:adjustRightInd w:val="0"/>
              <w:snapToGrid w:val="0"/>
              <w:spacing w:before="114" w:line="400" w:lineRule="exact"/>
              <w:ind w:left="54"/>
              <w:textAlignment w:val="baseline"/>
              <w:rPr>
                <w:rFonts w:hint="default" w:ascii="仿宋" w:hAnsi="仿宋" w:eastAsia="仿宋" w:cs="仿宋"/>
                <w:position w:val="-1"/>
                <w:sz w:val="28"/>
                <w:szCs w:val="28"/>
                <w:highlight w:val="none"/>
                <w:lang w:val="en-US" w:eastAsia="zh-CN"/>
              </w:rPr>
            </w:pPr>
            <w:r>
              <w:rPr>
                <w:rFonts w:hint="eastAsia" w:ascii="仿宋" w:hAnsi="仿宋" w:eastAsia="仿宋" w:cs="仿宋"/>
                <w:position w:val="-1"/>
                <w:sz w:val="28"/>
                <w:szCs w:val="28"/>
                <w:highlight w:val="none"/>
                <w:lang w:val="en-US" w:eastAsia="zh-CN"/>
              </w:rPr>
              <w:t>资质证书，供应商须具备行政主管部门核发的房屋建筑监理乙级（含乙级）以上资质证书，项目负责人资格要求：房屋建筑专业监理工程师及高级工程师职业资格。应为本企业在职人员，已为其连续缴纳近3个月的职工社会保险</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基本医疗保</w:t>
            </w:r>
            <w:r>
              <w:rPr>
                <w:rFonts w:hint="eastAsia" w:ascii="仿宋" w:hAnsi="仿宋" w:eastAsia="仿宋" w:cs="仿宋"/>
                <w:spacing w:val="-3"/>
                <w:sz w:val="28"/>
                <w:szCs w:val="28"/>
              </w:rPr>
              <w:t>险、基本养老保险、失业保险、工伤保险、生育保险</w:t>
            </w:r>
            <w:r>
              <w:rPr>
                <w:rFonts w:hint="eastAsia" w:ascii="仿宋" w:hAnsi="仿宋" w:eastAsia="仿宋" w:cs="仿宋"/>
                <w:spacing w:val="-3"/>
                <w:sz w:val="28"/>
                <w:szCs w:val="28"/>
                <w:lang w:eastAsia="zh-CN"/>
              </w:rPr>
              <w:t>）</w:t>
            </w:r>
            <w:r>
              <w:rPr>
                <w:rFonts w:hint="eastAsia" w:ascii="仿宋" w:hAnsi="仿宋" w:eastAsia="仿宋" w:cs="仿宋"/>
                <w:position w:val="-1"/>
                <w:sz w:val="28"/>
                <w:szCs w:val="28"/>
                <w:highlight w:val="none"/>
                <w:lang w:val="en-US" w:eastAsia="zh-CN"/>
              </w:rPr>
              <w:t>，退休人员除外。</w:t>
            </w:r>
          </w:p>
        </w:tc>
      </w:tr>
      <w:tr w14:paraId="12B59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3604853">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057" w:type="dxa"/>
            <w:vMerge w:val="continue"/>
            <w:tcBorders>
              <w:right w:val="nil"/>
            </w:tcBorders>
            <w:vAlign w:val="top"/>
          </w:tcPr>
          <w:p w14:paraId="652E3A2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6AE18581">
            <w:pPr>
              <w:pStyle w:val="12"/>
              <w:keepNext w:val="0"/>
              <w:keepLines w:val="0"/>
              <w:pageBreakBefore w:val="0"/>
              <w:widowControl/>
              <w:kinsoku w:val="0"/>
              <w:wordWrap/>
              <w:overflowPunct/>
              <w:topLinePunct w:val="0"/>
              <w:autoSpaceDE w:val="0"/>
              <w:autoSpaceDN w:val="0"/>
              <w:bidi w:val="0"/>
              <w:adjustRightInd w:val="0"/>
              <w:snapToGrid w:val="0"/>
              <w:spacing w:before="163"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2"/>
                <w:sz w:val="28"/>
                <w:szCs w:val="28"/>
              </w:rPr>
              <w:t>开户许可证</w:t>
            </w:r>
          </w:p>
        </w:tc>
      </w:tr>
      <w:tr w14:paraId="7F856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9623025">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057" w:type="dxa"/>
            <w:vMerge w:val="continue"/>
            <w:tcBorders>
              <w:right w:val="nil"/>
            </w:tcBorders>
            <w:vAlign w:val="top"/>
          </w:tcPr>
          <w:p w14:paraId="0D8065E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A2CD92C">
            <w:pPr>
              <w:pStyle w:val="12"/>
              <w:keepNext w:val="0"/>
              <w:keepLines w:val="0"/>
              <w:pageBreakBefore w:val="0"/>
              <w:widowControl/>
              <w:kinsoku w:val="0"/>
              <w:wordWrap/>
              <w:overflowPunct/>
              <w:topLinePunct w:val="0"/>
              <w:autoSpaceDE w:val="0"/>
              <w:autoSpaceDN w:val="0"/>
              <w:bidi w:val="0"/>
              <w:adjustRightInd w:val="0"/>
              <w:snapToGrid w:val="0"/>
              <w:spacing w:before="177"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法人代表授权书</w:t>
            </w:r>
          </w:p>
        </w:tc>
      </w:tr>
      <w:tr w14:paraId="24204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481EBE80">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2057" w:type="dxa"/>
            <w:vMerge w:val="continue"/>
            <w:tcBorders>
              <w:right w:val="nil"/>
            </w:tcBorders>
            <w:vAlign w:val="top"/>
          </w:tcPr>
          <w:p w14:paraId="4D51C74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7838DFC">
            <w:pPr>
              <w:pStyle w:val="12"/>
              <w:keepNext w:val="0"/>
              <w:keepLines w:val="0"/>
              <w:pageBreakBefore w:val="0"/>
              <w:widowControl/>
              <w:kinsoku w:val="0"/>
              <w:wordWrap/>
              <w:overflowPunct/>
              <w:topLinePunct w:val="0"/>
              <w:autoSpaceDE w:val="0"/>
              <w:autoSpaceDN w:val="0"/>
              <w:bidi w:val="0"/>
              <w:adjustRightInd w:val="0"/>
              <w:snapToGrid w:val="0"/>
              <w:spacing w:before="179"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法人代表身份证复印件</w:t>
            </w:r>
          </w:p>
        </w:tc>
      </w:tr>
      <w:tr w14:paraId="0515C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4558E64">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2057" w:type="dxa"/>
            <w:vMerge w:val="continue"/>
            <w:tcBorders>
              <w:right w:val="nil"/>
            </w:tcBorders>
            <w:vAlign w:val="top"/>
          </w:tcPr>
          <w:p w14:paraId="115B8B6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E007075">
            <w:pPr>
              <w:pStyle w:val="12"/>
              <w:keepNext w:val="0"/>
              <w:keepLines w:val="0"/>
              <w:pageBreakBefore w:val="0"/>
              <w:widowControl/>
              <w:kinsoku w:val="0"/>
              <w:wordWrap/>
              <w:overflowPunct/>
              <w:topLinePunct w:val="0"/>
              <w:autoSpaceDE w:val="0"/>
              <w:autoSpaceDN w:val="0"/>
              <w:bidi w:val="0"/>
              <w:adjustRightInd w:val="0"/>
              <w:snapToGrid w:val="0"/>
              <w:spacing w:before="180"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投标代表身份证复印件</w:t>
            </w:r>
          </w:p>
        </w:tc>
      </w:tr>
      <w:tr w14:paraId="4E64B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33D40F96">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7</w:t>
            </w:r>
          </w:p>
        </w:tc>
        <w:tc>
          <w:tcPr>
            <w:tcW w:w="2057" w:type="dxa"/>
            <w:vMerge w:val="continue"/>
            <w:tcBorders>
              <w:right w:val="nil"/>
            </w:tcBorders>
            <w:vAlign w:val="top"/>
          </w:tcPr>
          <w:p w14:paraId="29F0357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44765F93">
            <w:pPr>
              <w:pStyle w:val="12"/>
              <w:keepNext w:val="0"/>
              <w:keepLines w:val="0"/>
              <w:pageBreakBefore w:val="0"/>
              <w:widowControl/>
              <w:kinsoku w:val="0"/>
              <w:wordWrap/>
              <w:overflowPunct/>
              <w:topLinePunct w:val="0"/>
              <w:autoSpaceDE w:val="0"/>
              <w:autoSpaceDN w:val="0"/>
              <w:bidi w:val="0"/>
              <w:adjustRightInd w:val="0"/>
              <w:snapToGrid w:val="0"/>
              <w:spacing w:before="180" w:line="400" w:lineRule="exact"/>
              <w:textAlignment w:val="baseline"/>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提供除项目负责人外，其他监理工程师的职业资格证，包括：结构、给排水、电、暖通、安全等。</w:t>
            </w:r>
          </w:p>
        </w:tc>
      </w:tr>
      <w:tr w14:paraId="65DED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748F5047">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8535" w:type="dxa"/>
            <w:gridSpan w:val="2"/>
            <w:vAlign w:val="center"/>
          </w:tcPr>
          <w:p w14:paraId="26D7CC92">
            <w:pPr>
              <w:pStyle w:val="12"/>
              <w:keepNext w:val="0"/>
              <w:keepLines w:val="0"/>
              <w:pageBreakBefore w:val="0"/>
              <w:widowControl/>
              <w:kinsoku w:val="0"/>
              <w:wordWrap/>
              <w:overflowPunct/>
              <w:topLinePunct w:val="0"/>
              <w:autoSpaceDE w:val="0"/>
              <w:autoSpaceDN w:val="0"/>
              <w:bidi w:val="0"/>
              <w:adjustRightInd w:val="0"/>
              <w:snapToGrid w:val="0"/>
              <w:spacing w:before="79" w:line="400" w:lineRule="exact"/>
              <w:ind w:left="80" w:leftChars="0"/>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z w:val="28"/>
                <w:szCs w:val="28"/>
              </w:rPr>
              <w:t>产品报价：</w:t>
            </w:r>
            <w:r>
              <w:rPr>
                <w:rFonts w:hint="eastAsia" w:ascii="仿宋" w:hAnsi="仿宋" w:eastAsia="仿宋" w:cs="仿宋"/>
                <w:sz w:val="28"/>
                <w:szCs w:val="28"/>
                <w:lang w:val="en-US" w:eastAsia="zh-CN"/>
              </w:rPr>
              <w:t>请供应商按照</w:t>
            </w:r>
            <w:r>
              <w:rPr>
                <w:rFonts w:hint="eastAsia" w:ascii="仿宋_GB2312" w:hAnsi="仿宋_GB2312" w:eastAsia="仿宋_GB2312" w:cs="仿宋_GB2312"/>
                <w:b w:val="0"/>
                <w:bCs w:val="0"/>
                <w:spacing w:val="10"/>
                <w:sz w:val="28"/>
                <w:szCs w:val="28"/>
              </w:rPr>
              <w:t>大庆市人民医院</w:t>
            </w:r>
            <w:r>
              <w:rPr>
                <w:rFonts w:hint="eastAsia" w:ascii="仿宋_GB2312" w:hAnsi="仿宋_GB2312" w:eastAsia="仿宋_GB2312" w:cs="仿宋_GB2312"/>
                <w:b w:val="0"/>
                <w:bCs w:val="0"/>
                <w:spacing w:val="10"/>
                <w:sz w:val="28"/>
                <w:szCs w:val="28"/>
                <w:lang w:val="en-US" w:eastAsia="zh-CN"/>
              </w:rPr>
              <w:t>维修改造项目监理服务项目</w:t>
            </w:r>
            <w:r>
              <w:rPr>
                <w:rFonts w:hint="eastAsia" w:ascii="仿宋" w:hAnsi="仿宋" w:eastAsia="仿宋" w:cs="仿宋"/>
                <w:sz w:val="28"/>
                <w:szCs w:val="28"/>
                <w:lang w:val="en-US" w:eastAsia="zh-CN"/>
              </w:rPr>
              <w:t>采购公告填写报价并加盖公章</w:t>
            </w:r>
            <w:r>
              <w:rPr>
                <w:rFonts w:hint="eastAsia" w:ascii="仿宋" w:hAnsi="仿宋" w:eastAsia="仿宋" w:cs="仿宋"/>
                <w:spacing w:val="-1"/>
                <w:sz w:val="28"/>
                <w:szCs w:val="28"/>
              </w:rPr>
              <w:t>。</w:t>
            </w:r>
          </w:p>
        </w:tc>
      </w:tr>
      <w:tr w14:paraId="47DFC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4CDD0ACC">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8535" w:type="dxa"/>
            <w:gridSpan w:val="2"/>
            <w:vAlign w:val="top"/>
          </w:tcPr>
          <w:p w14:paraId="1AF5BE88">
            <w:pPr>
              <w:pStyle w:val="12"/>
              <w:keepNext w:val="0"/>
              <w:keepLines w:val="0"/>
              <w:pageBreakBefore w:val="0"/>
              <w:widowControl/>
              <w:kinsoku w:val="0"/>
              <w:wordWrap/>
              <w:overflowPunct/>
              <w:topLinePunct w:val="0"/>
              <w:autoSpaceDE w:val="0"/>
              <w:autoSpaceDN w:val="0"/>
              <w:bidi w:val="0"/>
              <w:adjustRightInd w:val="0"/>
              <w:snapToGrid w:val="0"/>
              <w:spacing w:before="172" w:line="400" w:lineRule="exact"/>
              <w:ind w:left="80"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投标资料承诺书，保证投标资料真实性、有效性</w:t>
            </w:r>
          </w:p>
        </w:tc>
      </w:tr>
      <w:tr w14:paraId="228B7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4879518">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8535" w:type="dxa"/>
            <w:gridSpan w:val="2"/>
            <w:vAlign w:val="top"/>
          </w:tcPr>
          <w:p w14:paraId="0B35A748">
            <w:pPr>
              <w:pStyle w:val="12"/>
              <w:keepNext w:val="0"/>
              <w:keepLines w:val="0"/>
              <w:pageBreakBefore w:val="0"/>
              <w:widowControl/>
              <w:kinsoku w:val="0"/>
              <w:wordWrap/>
              <w:overflowPunct/>
              <w:topLinePunct w:val="0"/>
              <w:autoSpaceDE w:val="0"/>
              <w:autoSpaceDN w:val="0"/>
              <w:bidi w:val="0"/>
              <w:adjustRightInd w:val="0"/>
              <w:snapToGrid w:val="0"/>
              <w:spacing w:before="172"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勾选《大庆市人民医院采购供应商资格承诺函》</w:t>
            </w:r>
          </w:p>
        </w:tc>
      </w:tr>
      <w:tr w14:paraId="76CFB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2CDF7896">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8535" w:type="dxa"/>
            <w:gridSpan w:val="2"/>
            <w:vAlign w:val="top"/>
          </w:tcPr>
          <w:p w14:paraId="7FFD1567">
            <w:pPr>
              <w:pStyle w:val="12"/>
              <w:keepNext w:val="0"/>
              <w:keepLines w:val="0"/>
              <w:pageBreakBefore w:val="0"/>
              <w:widowControl/>
              <w:kinsoku w:val="0"/>
              <w:wordWrap/>
              <w:overflowPunct/>
              <w:topLinePunct w:val="0"/>
              <w:autoSpaceDE w:val="0"/>
              <w:autoSpaceDN w:val="0"/>
              <w:bidi w:val="0"/>
              <w:adjustRightInd w:val="0"/>
              <w:snapToGrid w:val="0"/>
              <w:spacing w:before="173"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售后服务承诺书及质量保证协议</w:t>
            </w:r>
          </w:p>
        </w:tc>
      </w:tr>
      <w:tr w14:paraId="17061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3C87EA8">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8535" w:type="dxa"/>
            <w:gridSpan w:val="2"/>
            <w:vAlign w:val="top"/>
          </w:tcPr>
          <w:p w14:paraId="6DE099BE">
            <w:pPr>
              <w:pStyle w:val="12"/>
              <w:keepNext w:val="0"/>
              <w:keepLines w:val="0"/>
              <w:pageBreakBefore w:val="0"/>
              <w:widowControl/>
              <w:kinsoku w:val="0"/>
              <w:wordWrap/>
              <w:overflowPunct/>
              <w:topLinePunct w:val="0"/>
              <w:autoSpaceDE w:val="0"/>
              <w:autoSpaceDN w:val="0"/>
              <w:bidi w:val="0"/>
              <w:adjustRightInd w:val="0"/>
              <w:snapToGrid w:val="0"/>
              <w:spacing w:before="84" w:line="400" w:lineRule="exact"/>
              <w:ind w:left="80" w:leftChars="0" w:hanging="19" w:firstLine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6"/>
                <w:sz w:val="28"/>
                <w:szCs w:val="28"/>
              </w:rPr>
              <w:t>提供近三年内“信用中国网站”</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“中国政府采购网”截图证明</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本项</w:t>
            </w:r>
            <w:r>
              <w:rPr>
                <w:rFonts w:hint="eastAsia" w:ascii="仿宋" w:hAnsi="仿宋" w:eastAsia="仿宋" w:cs="仿宋"/>
                <w:spacing w:val="-7"/>
                <w:sz w:val="28"/>
                <w:szCs w:val="28"/>
              </w:rPr>
              <w:t>目投标</w:t>
            </w:r>
            <w:r>
              <w:rPr>
                <w:rFonts w:hint="eastAsia" w:ascii="仿宋" w:hAnsi="仿宋" w:eastAsia="仿宋" w:cs="仿宋"/>
                <w:spacing w:val="8"/>
                <w:sz w:val="28"/>
                <w:szCs w:val="28"/>
              </w:rPr>
              <w:t>截止期前</w:t>
            </w:r>
            <w:r>
              <w:rPr>
                <w:rFonts w:hint="eastAsia" w:ascii="仿宋" w:hAnsi="仿宋" w:eastAsia="仿宋" w:cs="仿宋"/>
                <w:spacing w:val="8"/>
                <w:sz w:val="28"/>
                <w:szCs w:val="28"/>
                <w:lang w:eastAsia="zh-CN"/>
              </w:rPr>
              <w:t>）</w:t>
            </w:r>
          </w:p>
        </w:tc>
      </w:tr>
      <w:tr w14:paraId="7CC6B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831384F">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8535" w:type="dxa"/>
            <w:gridSpan w:val="2"/>
            <w:vAlign w:val="center"/>
          </w:tcPr>
          <w:p w14:paraId="39FD61A6">
            <w:pPr>
              <w:pStyle w:val="12"/>
              <w:keepNext w:val="0"/>
              <w:keepLines w:val="0"/>
              <w:pageBreakBefore w:val="0"/>
              <w:widowControl/>
              <w:kinsoku w:val="0"/>
              <w:wordWrap/>
              <w:overflowPunct/>
              <w:topLinePunct w:val="0"/>
              <w:autoSpaceDE w:val="0"/>
              <w:autoSpaceDN w:val="0"/>
              <w:bidi w:val="0"/>
              <w:adjustRightInd w:val="0"/>
              <w:snapToGrid w:val="0"/>
              <w:spacing w:before="15" w:line="400" w:lineRule="exact"/>
              <w:ind w:left="40" w:leftChars="0" w:firstLine="10" w:firstLineChars="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pacing w:val="-9"/>
                <w:sz w:val="28"/>
                <w:szCs w:val="28"/>
              </w:rPr>
              <w:t>提供社保经办机构出具</w:t>
            </w:r>
            <w:r>
              <w:rPr>
                <w:rFonts w:hint="eastAsia" w:ascii="仿宋" w:hAnsi="仿宋" w:eastAsia="仿宋" w:cs="仿宋"/>
                <w:b/>
                <w:bCs/>
                <w:spacing w:val="-9"/>
                <w:sz w:val="28"/>
                <w:szCs w:val="28"/>
              </w:rPr>
              <w:t>本单位及投标代表</w:t>
            </w:r>
            <w:r>
              <w:rPr>
                <w:rFonts w:hint="eastAsia" w:ascii="仿宋" w:hAnsi="仿宋" w:eastAsia="仿宋" w:cs="仿宋"/>
                <w:spacing w:val="-9"/>
                <w:sz w:val="28"/>
                <w:szCs w:val="28"/>
              </w:rPr>
              <w:t>社会保障资金缴纳证明</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基本医疗保</w:t>
            </w:r>
            <w:r>
              <w:rPr>
                <w:rFonts w:hint="eastAsia" w:ascii="仿宋" w:hAnsi="仿宋" w:eastAsia="仿宋" w:cs="仿宋"/>
                <w:spacing w:val="-3"/>
                <w:sz w:val="28"/>
                <w:szCs w:val="28"/>
              </w:rPr>
              <w:t>险、基本养老保险、失业保险、工伤保险、生育保险</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新成立的企业</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三个</w:t>
            </w:r>
            <w:r>
              <w:rPr>
                <w:rFonts w:hint="eastAsia" w:ascii="仿宋" w:hAnsi="仿宋" w:eastAsia="仿宋" w:cs="仿宋"/>
                <w:spacing w:val="-8"/>
                <w:sz w:val="28"/>
                <w:szCs w:val="28"/>
              </w:rPr>
              <w:t>月内成立的</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或在法规范围内不需提供的机构</w:t>
            </w:r>
            <w:r>
              <w:rPr>
                <w:rFonts w:hint="eastAsia" w:ascii="仿宋" w:hAnsi="仿宋" w:eastAsia="仿宋" w:cs="仿宋"/>
                <w:spacing w:val="-9"/>
                <w:sz w:val="28"/>
                <w:szCs w:val="28"/>
              </w:rPr>
              <w:t>，应提供书面说明和有关佐证文</w:t>
            </w:r>
            <w:r>
              <w:rPr>
                <w:rFonts w:hint="eastAsia" w:ascii="仿宋" w:hAnsi="仿宋" w:eastAsia="仿宋" w:cs="仿宋"/>
                <w:spacing w:val="22"/>
                <w:sz w:val="28"/>
                <w:szCs w:val="28"/>
              </w:rPr>
              <w:t>件</w:t>
            </w:r>
            <w:r>
              <w:rPr>
                <w:rFonts w:hint="eastAsia" w:ascii="仿宋" w:hAnsi="仿宋" w:eastAsia="仿宋" w:cs="仿宋"/>
                <w:spacing w:val="22"/>
                <w:sz w:val="28"/>
                <w:szCs w:val="28"/>
                <w:lang w:eastAsia="zh-CN"/>
              </w:rPr>
              <w:t>。</w:t>
            </w:r>
          </w:p>
        </w:tc>
      </w:tr>
    </w:tbl>
    <w:p w14:paraId="4BCF224C">
      <w:pPr>
        <w:spacing w:before="176" w:line="220" w:lineRule="auto"/>
        <w:jc w:val="both"/>
        <w:rPr>
          <w:rFonts w:ascii="仿宋" w:hAnsi="仿宋" w:eastAsia="仿宋" w:cs="仿宋"/>
          <w:b/>
          <w:bCs/>
          <w:spacing w:val="-34"/>
          <w:sz w:val="28"/>
          <w:szCs w:val="28"/>
        </w:rPr>
      </w:pPr>
      <w:r>
        <w:rPr>
          <w:rFonts w:ascii="仿宋" w:hAnsi="仿宋" w:eastAsia="仿宋" w:cs="仿宋"/>
          <w:b/>
          <w:bCs/>
          <w:spacing w:val="2"/>
          <w:sz w:val="28"/>
          <w:szCs w:val="28"/>
        </w:rPr>
        <w:t>说明：以上报名文件要求按顺序装订、字迹清晰、全部</w:t>
      </w:r>
      <w:r>
        <w:rPr>
          <w:rFonts w:hint="eastAsia" w:ascii="仿宋" w:hAnsi="仿宋" w:eastAsia="仿宋" w:cs="仿宋"/>
          <w:b/>
          <w:bCs/>
          <w:spacing w:val="2"/>
          <w:sz w:val="28"/>
          <w:szCs w:val="28"/>
          <w:lang w:eastAsia="zh-CN"/>
        </w:rPr>
        <w:t>（</w:t>
      </w:r>
      <w:r>
        <w:rPr>
          <w:rFonts w:ascii="仿宋" w:hAnsi="仿宋" w:eastAsia="仿宋" w:cs="仿宋"/>
          <w:b/>
          <w:bCs/>
          <w:spacing w:val="2"/>
          <w:sz w:val="28"/>
          <w:szCs w:val="28"/>
        </w:rPr>
        <w:t>每一页</w:t>
      </w:r>
      <w:r>
        <w:rPr>
          <w:rFonts w:hint="eastAsia" w:ascii="仿宋" w:hAnsi="仿宋" w:eastAsia="仿宋" w:cs="仿宋"/>
          <w:b/>
          <w:bCs/>
          <w:spacing w:val="2"/>
          <w:sz w:val="28"/>
          <w:szCs w:val="28"/>
          <w:lang w:eastAsia="zh-CN"/>
        </w:rPr>
        <w:t>）</w:t>
      </w:r>
      <w:r>
        <w:rPr>
          <w:rFonts w:ascii="仿宋" w:hAnsi="仿宋" w:eastAsia="仿宋" w:cs="仿宋"/>
          <w:b/>
          <w:bCs/>
          <w:spacing w:val="2"/>
          <w:sz w:val="28"/>
          <w:szCs w:val="28"/>
        </w:rPr>
        <w:t>加盖公</w:t>
      </w:r>
      <w:r>
        <w:rPr>
          <w:rFonts w:ascii="仿宋" w:hAnsi="仿宋" w:eastAsia="仿宋" w:cs="仿宋"/>
          <w:b/>
          <w:bCs/>
          <w:spacing w:val="-34"/>
          <w:sz w:val="28"/>
          <w:szCs w:val="28"/>
        </w:rPr>
        <w:t>章</w:t>
      </w:r>
      <w:r>
        <w:rPr>
          <w:rFonts w:hint="eastAsia" w:ascii="仿宋" w:hAnsi="仿宋" w:eastAsia="仿宋" w:cs="仿宋"/>
          <w:b/>
          <w:bCs/>
          <w:spacing w:val="-34"/>
          <w:sz w:val="28"/>
          <w:szCs w:val="28"/>
          <w:lang w:val="en-US" w:eastAsia="zh-CN"/>
        </w:rPr>
        <w:t>或加盖清晰可见骑缝章</w:t>
      </w:r>
      <w:r>
        <w:rPr>
          <w:rFonts w:ascii="仿宋" w:hAnsi="仿宋" w:eastAsia="仿宋" w:cs="仿宋"/>
          <w:b/>
          <w:bCs/>
          <w:spacing w:val="-34"/>
          <w:sz w:val="28"/>
          <w:szCs w:val="28"/>
        </w:rPr>
        <w:t>。</w:t>
      </w:r>
    </w:p>
    <w:p w14:paraId="5F813892">
      <w:pPr>
        <w:spacing w:before="176" w:line="220" w:lineRule="auto"/>
        <w:ind w:firstLine="556" w:firstLineChars="200"/>
        <w:jc w:val="both"/>
        <w:rPr>
          <w:rFonts w:hint="eastAsia" w:ascii="仿宋" w:hAnsi="仿宋" w:eastAsia="仿宋" w:cs="仿宋"/>
          <w:sz w:val="28"/>
          <w:szCs w:val="28"/>
        </w:rPr>
      </w:pPr>
      <w:r>
        <w:rPr>
          <w:rFonts w:hint="eastAsia" w:ascii="仿宋" w:hAnsi="仿宋" w:eastAsia="仿宋" w:cs="仿宋"/>
          <w:spacing w:val="-1"/>
          <w:sz w:val="28"/>
          <w:szCs w:val="28"/>
        </w:rPr>
        <w:t>特别提示：“社保经办机构”是指</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《社会保险经办条例》</w:t>
      </w:r>
      <w:r>
        <w:rPr>
          <w:rFonts w:hint="eastAsia" w:ascii="仿宋" w:hAnsi="仿宋" w:eastAsia="仿宋" w:cs="仿宋"/>
          <w:spacing w:val="-1"/>
          <w:sz w:val="28"/>
          <w:szCs w:val="28"/>
          <w:lang w:eastAsia="zh-CN"/>
        </w:rPr>
        <w:t>（</w:t>
      </w:r>
      <w:r>
        <w:rPr>
          <w:rFonts w:hint="eastAsia" w:ascii="仿宋" w:hAnsi="仿宋" w:eastAsia="仿宋" w:cs="仿宋"/>
          <w:spacing w:val="-2"/>
          <w:sz w:val="28"/>
          <w:szCs w:val="28"/>
        </w:rPr>
        <w:t>中华人民共</w:t>
      </w:r>
      <w:r>
        <w:rPr>
          <w:rFonts w:hint="eastAsia" w:ascii="仿宋" w:hAnsi="仿宋" w:eastAsia="仿宋" w:cs="仿宋"/>
          <w:spacing w:val="5"/>
          <w:sz w:val="28"/>
          <w:szCs w:val="28"/>
        </w:rPr>
        <w:t>和国国务院令第765号</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第六十条中</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社会保险经办机构</w:t>
      </w:r>
      <w:r>
        <w:rPr>
          <w:rFonts w:hint="eastAsia" w:ascii="仿宋" w:hAnsi="仿宋" w:eastAsia="仿宋" w:cs="仿宋"/>
          <w:spacing w:val="5"/>
          <w:sz w:val="28"/>
          <w:szCs w:val="28"/>
          <w:lang w:eastAsia="zh-CN"/>
        </w:rPr>
        <w:t>”，</w:t>
      </w:r>
      <w:r>
        <w:rPr>
          <w:rFonts w:hint="eastAsia" w:ascii="仿宋" w:hAnsi="仿宋" w:eastAsia="仿宋" w:cs="仿宋"/>
          <w:b/>
          <w:bCs/>
          <w:spacing w:val="5"/>
          <w:sz w:val="28"/>
          <w:szCs w:val="28"/>
        </w:rPr>
        <w:t>即人力资源社</w:t>
      </w:r>
      <w:r>
        <w:rPr>
          <w:rFonts w:hint="eastAsia" w:ascii="仿宋" w:hAnsi="仿宋" w:eastAsia="仿宋" w:cs="仿宋"/>
          <w:b/>
          <w:bCs/>
          <w:spacing w:val="-5"/>
          <w:sz w:val="28"/>
          <w:szCs w:val="28"/>
        </w:rPr>
        <w:t>会保障行政部门</w:t>
      </w:r>
      <w:r>
        <w:rPr>
          <w:rFonts w:hint="eastAsia" w:ascii="仿宋" w:hAnsi="仿宋" w:eastAsia="仿宋" w:cs="仿宋"/>
          <w:spacing w:val="-5"/>
          <w:sz w:val="28"/>
          <w:szCs w:val="28"/>
        </w:rPr>
        <w:t>所属的经办基本养老保险、工伤保险、失业保险等社会保险的机构和</w:t>
      </w:r>
      <w:r>
        <w:rPr>
          <w:rFonts w:hint="eastAsia" w:ascii="仿宋" w:hAnsi="仿宋" w:eastAsia="仿宋" w:cs="仿宋"/>
          <w:b/>
          <w:bCs/>
          <w:spacing w:val="-5"/>
          <w:sz w:val="28"/>
          <w:szCs w:val="28"/>
        </w:rPr>
        <w:t>医疗保障行政部门</w:t>
      </w:r>
      <w:r>
        <w:rPr>
          <w:rFonts w:hint="eastAsia" w:ascii="仿宋" w:hAnsi="仿宋" w:eastAsia="仿宋" w:cs="仿宋"/>
          <w:spacing w:val="-5"/>
          <w:sz w:val="28"/>
          <w:szCs w:val="28"/>
        </w:rPr>
        <w:t>所属的经办基本医疗保险、生育保险等社会</w:t>
      </w:r>
      <w:r>
        <w:rPr>
          <w:rFonts w:hint="eastAsia" w:ascii="仿宋" w:hAnsi="仿宋" w:eastAsia="仿宋" w:cs="仿宋"/>
          <w:spacing w:val="9"/>
          <w:sz w:val="28"/>
          <w:szCs w:val="28"/>
        </w:rPr>
        <w:t>保险的机构。</w:t>
      </w:r>
      <w:r>
        <w:rPr>
          <w:rFonts w:hint="eastAsia" w:ascii="仿宋" w:hAnsi="仿宋" w:eastAsia="仿宋" w:cs="仿宋"/>
          <w:b/>
          <w:bCs/>
          <w:spacing w:val="9"/>
          <w:sz w:val="28"/>
          <w:szCs w:val="28"/>
        </w:rPr>
        <w:t>税务部门出具的佐证文件</w:t>
      </w:r>
      <w:r>
        <w:rPr>
          <w:rFonts w:hint="eastAsia" w:ascii="仿宋" w:hAnsi="仿宋" w:eastAsia="仿宋" w:cs="仿宋"/>
          <w:b/>
          <w:bCs/>
          <w:spacing w:val="9"/>
          <w:sz w:val="28"/>
          <w:szCs w:val="28"/>
          <w:lang w:eastAsia="zh-CN"/>
        </w:rPr>
        <w:t>（</w:t>
      </w:r>
      <w:r>
        <w:rPr>
          <w:rFonts w:hint="eastAsia" w:ascii="仿宋" w:hAnsi="仿宋" w:eastAsia="仿宋" w:cs="仿宋"/>
          <w:b/>
          <w:bCs/>
          <w:spacing w:val="9"/>
          <w:sz w:val="28"/>
          <w:szCs w:val="28"/>
        </w:rPr>
        <w:t>如完税证明</w:t>
      </w:r>
      <w:r>
        <w:rPr>
          <w:rFonts w:hint="eastAsia" w:ascii="仿宋" w:hAnsi="仿宋" w:eastAsia="仿宋" w:cs="仿宋"/>
          <w:b/>
          <w:bCs/>
          <w:spacing w:val="9"/>
          <w:sz w:val="28"/>
          <w:szCs w:val="28"/>
          <w:lang w:eastAsia="zh-CN"/>
        </w:rPr>
        <w:t>）</w:t>
      </w:r>
      <w:r>
        <w:rPr>
          <w:rFonts w:hint="eastAsia" w:ascii="仿宋" w:hAnsi="仿宋" w:eastAsia="仿宋" w:cs="仿宋"/>
          <w:b/>
          <w:bCs/>
          <w:spacing w:val="9"/>
          <w:sz w:val="28"/>
          <w:szCs w:val="28"/>
        </w:rPr>
        <w:t>不作为有效资格条件 。</w:t>
      </w:r>
    </w:p>
    <w:p w14:paraId="37FFA0F6">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ind w:left="9" w:leftChars="0" w:hanging="9" w:firstLineChars="0"/>
        <w:textAlignment w:val="baseline"/>
        <w:rPr>
          <w:rFonts w:hint="eastAsia" w:ascii="仿宋" w:hAnsi="仿宋" w:eastAsia="仿宋" w:cs="仿宋"/>
          <w:sz w:val="28"/>
          <w:szCs w:val="28"/>
        </w:rPr>
      </w:pPr>
      <w:r>
        <w:rPr>
          <w:rFonts w:hint="eastAsia" w:ascii="黑体" w:hAnsi="黑体" w:eastAsia="黑体" w:cs="黑体"/>
          <w:spacing w:val="3"/>
          <w:sz w:val="28"/>
          <w:szCs w:val="28"/>
          <w:lang w:val="en-US" w:eastAsia="zh-CN"/>
        </w:rPr>
        <w:t>十</w:t>
      </w:r>
      <w:r>
        <w:rPr>
          <w:rFonts w:hint="eastAsia" w:ascii="黑体" w:hAnsi="黑体" w:eastAsia="黑体" w:cs="黑体"/>
          <w:spacing w:val="3"/>
          <w:sz w:val="28"/>
          <w:szCs w:val="28"/>
        </w:rPr>
        <w:t>、技术需求标准</w:t>
      </w:r>
      <w:r>
        <w:rPr>
          <w:rFonts w:hint="eastAsia" w:ascii="黑体" w:hAnsi="黑体" w:eastAsia="黑体" w:cs="黑体"/>
          <w:spacing w:val="3"/>
          <w:sz w:val="28"/>
          <w:szCs w:val="28"/>
          <w:lang w:val="en-US" w:eastAsia="zh-CN"/>
        </w:rPr>
        <w:t>及评分标准</w:t>
      </w:r>
      <w:r>
        <w:rPr>
          <w:rFonts w:hint="eastAsia" w:ascii="黑体" w:hAnsi="黑体" w:eastAsia="黑体" w:cs="黑体"/>
          <w:spacing w:val="3"/>
          <w:sz w:val="28"/>
          <w:szCs w:val="28"/>
        </w:rPr>
        <w:t>：</w:t>
      </w:r>
      <w:r>
        <w:rPr>
          <w:rFonts w:hint="eastAsia" w:ascii="仿宋" w:hAnsi="仿宋" w:eastAsia="仿宋" w:cs="仿宋"/>
          <w:spacing w:val="3"/>
          <w:sz w:val="28"/>
          <w:szCs w:val="28"/>
        </w:rPr>
        <w:t>见附件1</w:t>
      </w:r>
    </w:p>
    <w:p w14:paraId="7FD71882">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default" w:ascii="仿宋" w:hAnsi="仿宋" w:eastAsia="仿宋" w:cs="仿宋"/>
          <w:sz w:val="28"/>
          <w:szCs w:val="28"/>
          <w:lang w:val="en-US" w:eastAsia="zh-CN"/>
        </w:rPr>
      </w:pPr>
      <w:r>
        <w:rPr>
          <w:rFonts w:hint="eastAsia" w:ascii="黑体" w:hAnsi="黑体" w:eastAsia="黑体" w:cs="黑体"/>
          <w:spacing w:val="4"/>
          <w:sz w:val="28"/>
          <w:szCs w:val="28"/>
          <w:lang w:val="en-US" w:eastAsia="zh-CN"/>
        </w:rPr>
        <w:t>十一</w:t>
      </w:r>
      <w:r>
        <w:rPr>
          <w:rFonts w:hint="eastAsia" w:ascii="黑体" w:hAnsi="黑体" w:eastAsia="黑体" w:cs="黑体"/>
          <w:spacing w:val="4"/>
          <w:sz w:val="28"/>
          <w:szCs w:val="28"/>
        </w:rPr>
        <w:t>、报价表：</w:t>
      </w:r>
      <w:r>
        <w:rPr>
          <w:rFonts w:hint="eastAsia" w:ascii="仿宋" w:hAnsi="仿宋" w:eastAsia="仿宋" w:cs="仿宋"/>
          <w:spacing w:val="4"/>
          <w:sz w:val="28"/>
          <w:szCs w:val="28"/>
        </w:rPr>
        <w:t>见附件2</w:t>
      </w:r>
      <w:r>
        <w:rPr>
          <w:rFonts w:hint="eastAsia" w:cs="仿宋"/>
          <w:spacing w:val="4"/>
          <w:sz w:val="28"/>
          <w:szCs w:val="28"/>
          <w:lang w:eastAsia="zh-CN"/>
        </w:rPr>
        <w:t>（</w:t>
      </w:r>
      <w:r>
        <w:rPr>
          <w:rFonts w:hint="eastAsia" w:cs="仿宋"/>
          <w:spacing w:val="4"/>
          <w:sz w:val="28"/>
          <w:szCs w:val="28"/>
          <w:lang w:val="en-US" w:eastAsia="zh-CN"/>
        </w:rPr>
        <w:t>投标函）</w:t>
      </w:r>
    </w:p>
    <w:p w14:paraId="759A2548">
      <w:pPr>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eastAsia" w:ascii="黑体" w:hAnsi="黑体" w:eastAsia="黑体" w:cs="黑体"/>
          <w:sz w:val="28"/>
          <w:szCs w:val="28"/>
        </w:rPr>
      </w:pPr>
      <w:r>
        <w:rPr>
          <w:rFonts w:hint="eastAsia" w:ascii="黑体" w:hAnsi="黑体" w:eastAsia="黑体" w:cs="黑体"/>
          <w:spacing w:val="-5"/>
          <w:sz w:val="28"/>
          <w:szCs w:val="28"/>
          <w:lang w:val="en-US" w:eastAsia="zh-CN"/>
        </w:rPr>
        <w:t>十二</w:t>
      </w:r>
      <w:r>
        <w:rPr>
          <w:rFonts w:hint="eastAsia" w:ascii="黑体" w:hAnsi="黑体" w:eastAsia="黑体" w:cs="黑体"/>
          <w:spacing w:val="-5"/>
          <w:sz w:val="28"/>
          <w:szCs w:val="28"/>
        </w:rPr>
        <w:t>、投标文件格式</w:t>
      </w:r>
    </w:p>
    <w:p w14:paraId="30B60D20">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ind w:right="120" w:rightChars="0"/>
        <w:textAlignment w:val="baseline"/>
        <w:rPr>
          <w:rFonts w:hint="eastAsia" w:ascii="仿宋" w:hAnsi="仿宋" w:eastAsia="仿宋" w:cs="仿宋"/>
          <w:sz w:val="28"/>
          <w:szCs w:val="28"/>
        </w:rPr>
      </w:pPr>
      <w:r>
        <w:rPr>
          <w:rFonts w:hint="eastAsia" w:cs="仿宋"/>
          <w:spacing w:val="-2"/>
          <w:sz w:val="28"/>
          <w:szCs w:val="28"/>
          <w:lang w:eastAsia="zh-CN"/>
        </w:rPr>
        <w:t>（一）</w:t>
      </w:r>
      <w:r>
        <w:rPr>
          <w:rFonts w:hint="eastAsia" w:ascii="仿宋" w:hAnsi="仿宋" w:eastAsia="仿宋" w:cs="仿宋"/>
          <w:spacing w:val="-2"/>
          <w:sz w:val="28"/>
          <w:szCs w:val="28"/>
        </w:rPr>
        <w:t>标书要求：</w:t>
      </w:r>
      <w:r>
        <w:rPr>
          <w:rFonts w:hint="eastAsia" w:ascii="仿宋" w:hAnsi="仿宋" w:eastAsia="仿宋" w:cs="仿宋"/>
          <w:b/>
          <w:bCs/>
          <w:spacing w:val="-2"/>
          <w:sz w:val="28"/>
          <w:szCs w:val="28"/>
        </w:rPr>
        <w:t>一本正本、三本副本</w:t>
      </w:r>
      <w:r>
        <w:rPr>
          <w:rFonts w:hint="eastAsia" w:ascii="仿宋" w:hAnsi="仿宋" w:eastAsia="仿宋" w:cs="仿宋"/>
          <w:spacing w:val="-2"/>
          <w:sz w:val="28"/>
          <w:szCs w:val="28"/>
        </w:rPr>
        <w:t>均加盖公章，装订方式为胶装，密</w:t>
      </w:r>
      <w:r>
        <w:rPr>
          <w:rFonts w:hint="eastAsia" w:ascii="仿宋" w:hAnsi="仿宋" w:eastAsia="仿宋" w:cs="仿宋"/>
          <w:spacing w:val="-35"/>
          <w:sz w:val="28"/>
          <w:szCs w:val="28"/>
        </w:rPr>
        <w:t>封。</w:t>
      </w:r>
    </w:p>
    <w:p w14:paraId="258E7331">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1"/>
          <w:sz w:val="28"/>
          <w:szCs w:val="28"/>
          <w:lang w:eastAsia="zh-CN"/>
        </w:rPr>
        <w:t>（二）</w:t>
      </w:r>
      <w:r>
        <w:rPr>
          <w:rFonts w:hint="eastAsia" w:ascii="仿宋" w:hAnsi="仿宋" w:eastAsia="仿宋" w:cs="仿宋"/>
          <w:spacing w:val="1"/>
          <w:sz w:val="28"/>
          <w:szCs w:val="28"/>
        </w:rPr>
        <w:t>参与两项或以上采购项目投标的需各项目独立做标书。</w:t>
      </w:r>
    </w:p>
    <w:p w14:paraId="00C0B2D8">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11"/>
          <w:sz w:val="28"/>
          <w:szCs w:val="28"/>
          <w:lang w:eastAsia="zh-CN"/>
        </w:rPr>
        <w:t>（三）</w:t>
      </w:r>
      <w:r>
        <w:rPr>
          <w:rFonts w:hint="eastAsia" w:ascii="仿宋" w:hAnsi="仿宋" w:eastAsia="仿宋" w:cs="仿宋"/>
          <w:spacing w:val="11"/>
          <w:sz w:val="28"/>
          <w:szCs w:val="28"/>
        </w:rPr>
        <w:t>标书封面须有以下内容</w:t>
      </w:r>
    </w:p>
    <w:p w14:paraId="50BCC289">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1"/>
          <w:sz w:val="28"/>
          <w:szCs w:val="28"/>
        </w:rPr>
        <w:t>1.投标公司全称及正本或副本标识</w:t>
      </w:r>
    </w:p>
    <w:p w14:paraId="33A27073">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9"/>
          <w:sz w:val="28"/>
          <w:szCs w:val="28"/>
        </w:rPr>
        <w:t>2.投标项目名称</w:t>
      </w:r>
      <w:r>
        <w:rPr>
          <w:rFonts w:hint="eastAsia" w:cs="仿宋"/>
          <w:spacing w:val="9"/>
          <w:sz w:val="28"/>
          <w:szCs w:val="28"/>
          <w:lang w:eastAsia="zh-CN"/>
        </w:rPr>
        <w:t>（</w:t>
      </w:r>
      <w:r>
        <w:rPr>
          <w:rFonts w:hint="eastAsia" w:ascii="仿宋" w:hAnsi="仿宋" w:eastAsia="仿宋" w:cs="仿宋"/>
          <w:spacing w:val="9"/>
          <w:sz w:val="28"/>
          <w:szCs w:val="28"/>
        </w:rPr>
        <w:t>和招标公告中的采购项目一致</w:t>
      </w:r>
      <w:r>
        <w:rPr>
          <w:rFonts w:hint="eastAsia" w:cs="仿宋"/>
          <w:spacing w:val="9"/>
          <w:sz w:val="28"/>
          <w:szCs w:val="28"/>
          <w:lang w:eastAsia="zh-CN"/>
        </w:rPr>
        <w:t>）</w:t>
      </w:r>
    </w:p>
    <w:p w14:paraId="5C2EAF4C">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3"/>
          <w:sz w:val="28"/>
          <w:szCs w:val="28"/>
        </w:rPr>
        <w:t>3.投标公司联系人及联系方式</w:t>
      </w:r>
    </w:p>
    <w:p w14:paraId="77AF0F8A">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5"/>
          <w:sz w:val="28"/>
          <w:szCs w:val="28"/>
        </w:rPr>
        <w:t>4.投标日期</w:t>
      </w:r>
    </w:p>
    <w:p w14:paraId="6A7F31A5">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8"/>
          <w:sz w:val="28"/>
          <w:szCs w:val="28"/>
          <w:lang w:eastAsia="zh-CN"/>
        </w:rPr>
        <w:t>（四）</w:t>
      </w:r>
      <w:r>
        <w:rPr>
          <w:rFonts w:hint="eastAsia" w:ascii="仿宋" w:hAnsi="仿宋" w:eastAsia="仿宋" w:cs="仿宋"/>
          <w:spacing w:val="8"/>
          <w:sz w:val="28"/>
          <w:szCs w:val="28"/>
        </w:rPr>
        <w:t>标书内</w:t>
      </w:r>
      <w:r>
        <w:rPr>
          <w:rFonts w:hint="eastAsia" w:cs="仿宋"/>
          <w:spacing w:val="8"/>
          <w:sz w:val="28"/>
          <w:szCs w:val="28"/>
          <w:lang w:eastAsia="zh-CN"/>
        </w:rPr>
        <w:t>需包</w:t>
      </w:r>
      <w:r>
        <w:rPr>
          <w:rFonts w:hint="eastAsia" w:ascii="仿宋" w:hAnsi="仿宋" w:eastAsia="仿宋" w:cs="仿宋"/>
          <w:spacing w:val="8"/>
          <w:sz w:val="28"/>
          <w:szCs w:val="28"/>
        </w:rPr>
        <w:t>含目录并与页码相对应。</w:t>
      </w:r>
    </w:p>
    <w:p w14:paraId="0363A4F4">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4"/>
          <w:sz w:val="28"/>
          <w:szCs w:val="28"/>
          <w:lang w:eastAsia="zh-CN"/>
        </w:rPr>
        <w:t>（五）</w:t>
      </w:r>
      <w:r>
        <w:rPr>
          <w:rFonts w:hint="eastAsia" w:ascii="仿宋" w:hAnsi="仿宋" w:eastAsia="仿宋" w:cs="仿宋"/>
          <w:spacing w:val="4"/>
          <w:sz w:val="28"/>
          <w:szCs w:val="28"/>
        </w:rPr>
        <w:t>提供原件的需单独密封。投标文件一律不退，请投标方自留底稿。</w:t>
      </w:r>
    </w:p>
    <w:p w14:paraId="364C16AD">
      <w:pPr>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outlineLvl w:val="4"/>
        <w:rPr>
          <w:rFonts w:hint="eastAsia" w:ascii="黑体" w:hAnsi="黑体" w:eastAsia="黑体" w:cs="黑体"/>
          <w:b w:val="0"/>
          <w:bCs w:val="0"/>
          <w:sz w:val="28"/>
          <w:szCs w:val="28"/>
        </w:rPr>
      </w:pPr>
      <w:r>
        <w:rPr>
          <w:rFonts w:hint="eastAsia" w:ascii="黑体" w:hAnsi="黑体" w:eastAsia="黑体" w:cs="黑体"/>
          <w:b w:val="0"/>
          <w:bCs w:val="0"/>
          <w:spacing w:val="9"/>
          <w:sz w:val="28"/>
          <w:szCs w:val="28"/>
          <w:lang w:val="en-US" w:eastAsia="zh-CN"/>
        </w:rPr>
        <w:t>十三</w:t>
      </w:r>
      <w:r>
        <w:rPr>
          <w:rFonts w:hint="eastAsia" w:ascii="黑体" w:hAnsi="黑体" w:eastAsia="黑体" w:cs="黑体"/>
          <w:b w:val="0"/>
          <w:bCs w:val="0"/>
          <w:spacing w:val="9"/>
          <w:sz w:val="28"/>
          <w:szCs w:val="28"/>
        </w:rPr>
        <w:t>、报名须知</w:t>
      </w:r>
    </w:p>
    <w:p w14:paraId="7D7F79E7">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360" w:lineRule="auto"/>
        <w:ind w:left="0" w:leftChars="0" w:firstLine="638" w:firstLineChars="206"/>
        <w:textAlignment w:val="baseline"/>
        <w:rPr>
          <w:rFonts w:hint="eastAsia" w:ascii="仿宋" w:hAnsi="仿宋" w:eastAsia="仿宋" w:cs="仿宋"/>
          <w:sz w:val="28"/>
          <w:szCs w:val="28"/>
        </w:rPr>
      </w:pPr>
      <w:r>
        <w:rPr>
          <w:rFonts w:hint="eastAsia" w:cs="仿宋"/>
          <w:spacing w:val="15"/>
          <w:sz w:val="28"/>
          <w:szCs w:val="28"/>
          <w:lang w:eastAsia="zh-CN"/>
        </w:rPr>
        <w:t>（一）</w:t>
      </w:r>
      <w:r>
        <w:rPr>
          <w:rFonts w:hint="eastAsia" w:ascii="仿宋" w:hAnsi="仿宋" w:eastAsia="仿宋" w:cs="仿宋"/>
          <w:spacing w:val="15"/>
          <w:sz w:val="28"/>
          <w:szCs w:val="28"/>
        </w:rPr>
        <w:t>中标价格为税后价格。</w:t>
      </w:r>
    </w:p>
    <w:p w14:paraId="229A7C96">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ind w:left="0" w:leftChars="0" w:firstLine="639" w:firstLineChars="222"/>
        <w:textAlignment w:val="baseline"/>
        <w:rPr>
          <w:rFonts w:hint="eastAsia" w:ascii="仿宋_GB2312" w:hAnsi="仿宋_GB2312" w:eastAsia="仿宋_GB2312" w:cs="仿宋_GB2312"/>
          <w:b w:val="0"/>
          <w:bCs w:val="0"/>
          <w:spacing w:val="9"/>
          <w:sz w:val="28"/>
          <w:szCs w:val="28"/>
          <w:lang w:val="en-US" w:eastAsia="zh-CN"/>
        </w:rPr>
      </w:pPr>
      <w:r>
        <w:rPr>
          <w:rFonts w:hint="eastAsia" w:cs="仿宋"/>
          <w:spacing w:val="4"/>
          <w:sz w:val="28"/>
          <w:szCs w:val="28"/>
          <w:lang w:eastAsia="zh-CN"/>
        </w:rPr>
        <w:t>（二）</w:t>
      </w:r>
      <w:r>
        <w:rPr>
          <w:rFonts w:hint="eastAsia" w:ascii="仿宋" w:hAnsi="仿宋" w:eastAsia="仿宋" w:cs="仿宋"/>
          <w:spacing w:val="4"/>
          <w:sz w:val="28"/>
          <w:szCs w:val="28"/>
        </w:rPr>
        <w:t>服务内容：</w:t>
      </w:r>
      <w:r>
        <w:rPr>
          <w:rFonts w:hint="eastAsia" w:ascii="仿宋_GB2312" w:hAnsi="仿宋_GB2312" w:eastAsia="仿宋_GB2312" w:cs="仿宋_GB2312"/>
          <w:b w:val="0"/>
          <w:bCs w:val="0"/>
          <w:spacing w:val="9"/>
          <w:sz w:val="28"/>
          <w:szCs w:val="28"/>
          <w:lang w:val="en-US" w:eastAsia="zh-CN"/>
        </w:rPr>
        <w:t>负责大庆市人民医院维修改造项目监理服务，施工内容包括：门诊部、急诊部、住院部、手术室、中央空调、活动中心屋面等，专项施工涉及：高空施工、夜间施工及特殊环境施工。特殊说明：本项目施工特殊性导致工期存在起早施工、夜间施工及节假日期间承包人必须无条件配合开展监理服务，不能拒绝执行。</w:t>
      </w:r>
    </w:p>
    <w:p w14:paraId="1CD58F9D">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ind w:left="0" w:leftChars="0" w:firstLine="722" w:firstLineChars="222"/>
        <w:textAlignment w:val="baseline"/>
        <w:rPr>
          <w:rFonts w:hint="default" w:ascii="仿宋" w:hAnsi="仿宋" w:eastAsia="仿宋" w:cs="仿宋"/>
          <w:color w:val="FF0000"/>
          <w:kern w:val="0"/>
          <w:sz w:val="28"/>
          <w:szCs w:val="28"/>
          <w:lang w:val="en-US"/>
        </w:rPr>
      </w:pPr>
      <w:r>
        <w:rPr>
          <w:rFonts w:hint="eastAsia" w:cs="仿宋"/>
          <w:b/>
          <w:bCs/>
          <w:snapToGrid/>
          <w:color w:val="000000"/>
          <w:spacing w:val="22"/>
          <w:kern w:val="0"/>
          <w:sz w:val="28"/>
          <w:szCs w:val="28"/>
          <w:lang w:val="en-US" w:eastAsia="zh-CN" w:bidi="ar"/>
        </w:rPr>
        <w:t>（三）</w:t>
      </w:r>
      <w:r>
        <w:rPr>
          <w:rFonts w:hint="eastAsia" w:cs="仿宋"/>
          <w:b/>
          <w:bCs/>
          <w:spacing w:val="4"/>
          <w:sz w:val="28"/>
          <w:szCs w:val="28"/>
          <w:lang w:val="en-US" w:eastAsia="zh-CN"/>
        </w:rPr>
        <w:t>结算方式：工程项目由建设、监理、施工三方认可的工程形象进度达到50%时，按照合同额度30%给付监理费；工程项目完工后，拨付至合同总额度80%；竣工验收合格并交付使用后，拨付剩余监理费。</w:t>
      </w:r>
    </w:p>
    <w:p w14:paraId="75201902">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8" w:firstLineChars="197"/>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22"/>
          <w:kern w:val="0"/>
          <w:sz w:val="28"/>
          <w:szCs w:val="28"/>
          <w:lang w:val="en-US" w:eastAsia="zh-CN" w:bidi="ar"/>
        </w:rPr>
        <w:t>（四）报名时间</w:t>
      </w:r>
      <w:r>
        <w:rPr>
          <w:rFonts w:hint="eastAsia" w:ascii="仿宋" w:hAnsi="仿宋" w:eastAsia="仿宋" w:cs="仿宋"/>
          <w:snapToGrid/>
          <w:color w:val="FF0000"/>
          <w:spacing w:val="22"/>
          <w:kern w:val="0"/>
          <w:sz w:val="28"/>
          <w:szCs w:val="28"/>
          <w:lang w:val="en-US" w:eastAsia="zh-CN" w:bidi="ar"/>
        </w:rPr>
        <w:t>：2026年2月25日—2026年3月3日。</w:t>
      </w:r>
    </w:p>
    <w:p w14:paraId="1A83165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9" w:firstLineChars="213"/>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（五）报名文件：</w:t>
      </w:r>
    </w:p>
    <w:p w14:paraId="0C96E10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1.</w:t>
      </w:r>
      <w:r>
        <w:rPr>
          <w:rFonts w:hint="eastAsia" w:ascii="仿宋" w:hAnsi="仿宋" w:eastAsia="仿宋" w:cs="仿宋"/>
          <w:snapToGrid/>
          <w:color w:val="000000"/>
          <w:spacing w:val="9"/>
          <w:kern w:val="0"/>
          <w:sz w:val="28"/>
          <w:szCs w:val="28"/>
          <w:lang w:val="en-US" w:eastAsia="zh-CN" w:bidi="ar"/>
        </w:rPr>
        <w:t>营业执照</w:t>
      </w:r>
    </w:p>
    <w:p w14:paraId="1EAB068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596" w:firstLineChars="200"/>
        <w:jc w:val="left"/>
        <w:textAlignment w:val="baseline"/>
        <w:rPr>
          <w:rFonts w:hint="eastAsia"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2.资质证书</w:t>
      </w:r>
    </w:p>
    <w:p w14:paraId="4CE1670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596" w:firstLineChars="200"/>
        <w:jc w:val="left"/>
        <w:textAlignment w:val="baseline"/>
        <w:rPr>
          <w:rFonts w:hint="eastAsia"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3.项目负责人资格证书</w:t>
      </w:r>
    </w:p>
    <w:p w14:paraId="7AE0F18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596" w:firstLineChars="200"/>
        <w:jc w:val="left"/>
        <w:textAlignment w:val="baseline"/>
        <w:rPr>
          <w:rFonts w:hint="default"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4.开户许可证</w:t>
      </w:r>
    </w:p>
    <w:p w14:paraId="56F5E21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7" w:firstLineChars="214"/>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（六）</w:t>
      </w:r>
      <w:r>
        <w:rPr>
          <w:rFonts w:hint="eastAsia" w:ascii="仿宋" w:hAnsi="仿宋" w:eastAsia="仿宋" w:cs="仿宋"/>
          <w:snapToGrid/>
          <w:color w:val="000000"/>
          <w:spacing w:val="10"/>
          <w:kern w:val="0"/>
          <w:sz w:val="28"/>
          <w:szCs w:val="28"/>
          <w:lang w:val="en-US" w:eastAsia="zh-CN" w:bidi="ar"/>
        </w:rPr>
        <w:t>报名方式：</w:t>
      </w:r>
    </w:p>
    <w:p w14:paraId="702A081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fldChar w:fldCharType="begin"/>
      </w:r>
      <w:r>
        <w:rPr>
          <w:rFonts w:hint="eastAsia" w:ascii="仿宋" w:hAnsi="仿宋" w:eastAsia="仿宋" w:cs="仿宋"/>
          <w:snapToGrid/>
          <w:color w:val="000000"/>
          <w:spacing w:val="10"/>
          <w:kern w:val="0"/>
          <w:sz w:val="28"/>
          <w:szCs w:val="28"/>
          <w:lang w:val="en-US" w:eastAsia="zh-CN" w:bidi="ar"/>
        </w:rPr>
        <w:instrText xml:space="preserve"> HYPERLINK "mailto:将报名文件发送至rmyyyunbo@163.com" </w:instrText>
      </w:r>
      <w:r>
        <w:rPr>
          <w:rFonts w:hint="eastAsia" w:ascii="仿宋" w:hAnsi="仿宋" w:eastAsia="仿宋" w:cs="仿宋"/>
          <w:snapToGrid/>
          <w:color w:val="000000"/>
          <w:spacing w:val="10"/>
          <w:kern w:val="0"/>
          <w:sz w:val="28"/>
          <w:szCs w:val="28"/>
          <w:lang w:val="en-US" w:eastAsia="zh-CN" w:bidi="ar"/>
        </w:rPr>
        <w:fldChar w:fldCharType="separate"/>
      </w:r>
      <w:r>
        <w:rPr>
          <w:rFonts w:hint="eastAsia" w:ascii="仿宋" w:hAnsi="仿宋" w:eastAsia="仿宋" w:cs="仿宋"/>
          <w:snapToGrid/>
          <w:color w:val="000000"/>
          <w:spacing w:val="10"/>
          <w:kern w:val="0"/>
          <w:sz w:val="28"/>
          <w:szCs w:val="28"/>
          <w:lang w:val="en-US" w:eastAsia="zh-CN" w:bidi="ar"/>
        </w:rPr>
        <w:t>报名文件盖章后扫描PDF，打包发送至rmyydiaoyan@163.com</w:t>
      </w:r>
      <w:r>
        <w:rPr>
          <w:rFonts w:hint="eastAsia" w:ascii="仿宋" w:hAnsi="仿宋" w:eastAsia="仿宋" w:cs="仿宋"/>
          <w:snapToGrid/>
          <w:color w:val="000000"/>
          <w:spacing w:val="10"/>
          <w:kern w:val="0"/>
          <w:sz w:val="28"/>
          <w:szCs w:val="28"/>
          <w:lang w:val="en-US" w:eastAsia="zh-CN" w:bidi="ar"/>
        </w:rPr>
        <w:fldChar w:fldCharType="end"/>
      </w:r>
      <w:r>
        <w:rPr>
          <w:rFonts w:hint="eastAsia" w:ascii="仿宋" w:hAnsi="仿宋" w:eastAsia="仿宋" w:cs="仿宋"/>
          <w:snapToGrid/>
          <w:color w:val="000000"/>
          <w:spacing w:val="10"/>
          <w:kern w:val="0"/>
          <w:sz w:val="28"/>
          <w:szCs w:val="28"/>
          <w:lang w:val="en-US" w:eastAsia="zh-CN" w:bidi="ar"/>
        </w:rPr>
        <w:t>，压缩包命名格式为：单位简称+项目名+授权代表联系方式，如：黑龙江ABC公司-XX项目-139xxxx1234。</w:t>
      </w:r>
    </w:p>
    <w:p w14:paraId="686A0AB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下列情形作为无效报名文件，将不予审核：</w:t>
      </w:r>
    </w:p>
    <w:p w14:paraId="5F0896F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1.报名文件不全或不符合本项目要求</w:t>
      </w:r>
    </w:p>
    <w:p w14:paraId="5DBE2348">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2.报名文件未签字盖章</w:t>
      </w:r>
    </w:p>
    <w:p w14:paraId="7724858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0"/>
          <w:kern w:val="0"/>
          <w:sz w:val="28"/>
          <w:szCs w:val="28"/>
          <w:lang w:val="en-US" w:eastAsia="zh-CN" w:bidi="ar"/>
        </w:rPr>
        <w:t>3.报名文件未按要求命名</w:t>
      </w:r>
      <w:r>
        <w:rPr>
          <w:rFonts w:hint="eastAsia" w:ascii="仿宋" w:hAnsi="仿宋" w:eastAsia="仿宋" w:cs="仿宋"/>
          <w:snapToGrid/>
          <w:color w:val="000000"/>
          <w:spacing w:val="9"/>
          <w:kern w:val="0"/>
          <w:sz w:val="28"/>
          <w:szCs w:val="28"/>
          <w:lang w:val="en-US" w:eastAsia="zh-CN" w:bidi="ar"/>
        </w:rPr>
        <w:t>。</w:t>
      </w:r>
    </w:p>
    <w:p w14:paraId="754809D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7" w:firstLineChars="211"/>
        <w:jc w:val="left"/>
        <w:textAlignment w:val="baseline"/>
        <w:rPr>
          <w:rFonts w:hint="default" w:ascii="仿宋" w:hAnsi="仿宋" w:eastAsia="仿宋" w:cs="仿宋"/>
          <w:color w:val="000000"/>
          <w:kern w:val="0"/>
          <w:sz w:val="28"/>
          <w:szCs w:val="28"/>
          <w:lang w:val="en-US"/>
        </w:rPr>
      </w:pPr>
      <w:r>
        <w:rPr>
          <w:rFonts w:hint="eastAsia" w:ascii="仿宋" w:hAnsi="仿宋" w:eastAsia="仿宋" w:cs="仿宋"/>
          <w:snapToGrid/>
          <w:color w:val="000000"/>
          <w:spacing w:val="11"/>
          <w:kern w:val="0"/>
          <w:sz w:val="28"/>
          <w:szCs w:val="28"/>
          <w:lang w:val="en-US" w:eastAsia="zh-CN" w:bidi="ar"/>
        </w:rPr>
        <w:t>（七）开标时间及地点：2026年3月10日上午8:30  机关四楼学术报告厅</w:t>
      </w:r>
      <w:bookmarkStart w:id="6" w:name="_GoBack"/>
      <w:bookmarkEnd w:id="6"/>
    </w:p>
    <w:p w14:paraId="3B4CEF0B">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100" w:rightChars="0" w:firstLine="654" w:firstLineChars="211"/>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5"/>
          <w:kern w:val="0"/>
          <w:sz w:val="28"/>
          <w:szCs w:val="28"/>
          <w:lang w:val="en-US" w:eastAsia="zh-CN" w:bidi="ar"/>
        </w:rPr>
        <w:t>（八）投标代表（法人或法人授权人）请在开标时间前半</w:t>
      </w:r>
      <w:r>
        <w:rPr>
          <w:rFonts w:hint="eastAsia" w:ascii="仿宋" w:hAnsi="仿宋" w:eastAsia="仿宋" w:cs="仿宋"/>
          <w:snapToGrid/>
          <w:color w:val="000000"/>
          <w:spacing w:val="14"/>
          <w:kern w:val="0"/>
          <w:sz w:val="28"/>
          <w:szCs w:val="28"/>
          <w:lang w:val="en-US" w:eastAsia="zh-CN" w:bidi="ar"/>
        </w:rPr>
        <w:t>小时携带身份证、授权代表携带法人授权委托书</w:t>
      </w:r>
      <w:r>
        <w:rPr>
          <w:rFonts w:hint="eastAsia" w:ascii="仿宋" w:hAnsi="仿宋" w:eastAsia="仿宋" w:cs="仿宋"/>
          <w:snapToGrid/>
          <w:color w:val="000000"/>
          <w:spacing w:val="16"/>
          <w:kern w:val="0"/>
          <w:sz w:val="28"/>
          <w:szCs w:val="28"/>
          <w:lang w:val="en-US" w:eastAsia="zh-CN" w:bidi="ar"/>
        </w:rPr>
        <w:t>到达会场签到（签到时查验身份证件）。</w:t>
      </w:r>
    </w:p>
    <w:p w14:paraId="04CE8E67">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38" w:right="0"/>
        <w:jc w:val="left"/>
        <w:textAlignment w:val="baseline"/>
        <w:rPr>
          <w:rFonts w:hint="default" w:ascii="仿宋" w:hAnsi="仿宋" w:eastAsia="仿宋" w:cs="仿宋"/>
          <w:color w:val="000000"/>
          <w:kern w:val="0"/>
          <w:sz w:val="28"/>
          <w:szCs w:val="28"/>
          <w:lang w:val="en-US"/>
        </w:rPr>
      </w:pPr>
      <w:r>
        <w:rPr>
          <w:rFonts w:hint="eastAsia" w:ascii="黑体" w:hAnsi="黑体" w:eastAsia="黑体" w:cs="黑体"/>
          <w:b w:val="0"/>
          <w:bCs w:val="0"/>
          <w:snapToGrid w:val="0"/>
          <w:color w:val="000000"/>
          <w:spacing w:val="-2"/>
          <w:kern w:val="0"/>
          <w:sz w:val="28"/>
          <w:szCs w:val="28"/>
          <w:lang w:val="en-US" w:eastAsia="zh-CN" w:bidi="ar"/>
        </w:rPr>
        <w:t>十四、咨询电话：</w:t>
      </w:r>
      <w:r>
        <w:rPr>
          <w:rFonts w:hint="eastAsia" w:ascii="仿宋" w:hAnsi="仿宋" w:eastAsia="仿宋" w:cs="仿宋"/>
          <w:snapToGrid w:val="0"/>
          <w:color w:val="000000"/>
          <w:spacing w:val="-53"/>
          <w:kern w:val="0"/>
          <w:sz w:val="28"/>
          <w:szCs w:val="28"/>
          <w:lang w:val="en-US" w:eastAsia="zh-CN" w:bidi="ar"/>
        </w:rPr>
        <w:t xml:space="preserve"> </w:t>
      </w:r>
      <w:r>
        <w:rPr>
          <w:rFonts w:hint="eastAsia" w:ascii="仿宋" w:hAnsi="仿宋" w:eastAsia="仿宋" w:cs="仿宋"/>
          <w:snapToGrid w:val="0"/>
          <w:color w:val="000000"/>
          <w:spacing w:val="-2"/>
          <w:kern w:val="0"/>
          <w:sz w:val="28"/>
          <w:szCs w:val="28"/>
          <w:lang w:val="en-US" w:eastAsia="zh-CN" w:bidi="ar"/>
        </w:rPr>
        <w:t>0459-6612278       0459-6612521</w:t>
      </w:r>
    </w:p>
    <w:p w14:paraId="4030D75F">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04" w:right="0"/>
        <w:jc w:val="left"/>
        <w:textAlignment w:val="baseline"/>
        <w:rPr>
          <w:rFonts w:hint="eastAsia" w:ascii="宋体" w:hAnsi="宋体" w:eastAsia="宋体" w:cs="宋体"/>
          <w:color w:val="000000"/>
          <w:kern w:val="0"/>
          <w:sz w:val="28"/>
          <w:szCs w:val="28"/>
        </w:rPr>
      </w:pPr>
      <w:r>
        <w:rPr>
          <w:rFonts w:hint="eastAsia" w:ascii="宋体" w:hAnsi="宋体" w:eastAsia="宋体" w:cs="宋体"/>
          <w:snapToGrid w:val="0"/>
          <w:color w:val="000000"/>
          <w:kern w:val="0"/>
          <w:sz w:val="28"/>
          <w:szCs w:val="28"/>
          <w:lang w:val="en-US" w:eastAsia="zh-CN" w:bidi="ar"/>
        </w:rPr>
        <w:t>附表一：大庆市人民医院维修改造项目监理服务项目  是否进口：否</w:t>
      </w:r>
    </w:p>
    <w:tbl>
      <w:tblPr>
        <w:tblStyle w:val="11"/>
        <w:tblW w:w="855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84"/>
        <w:gridCol w:w="389"/>
        <w:gridCol w:w="7651"/>
        <w:gridCol w:w="31"/>
      </w:tblGrid>
      <w:tr w14:paraId="0A78E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149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top"/>
          </w:tcPr>
          <w:p w14:paraId="5183EF96">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04"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参数性质</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top"/>
          </w:tcPr>
          <w:p w14:paraId="68780E44">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4"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序</w:t>
            </w:r>
            <w:r>
              <w:rPr>
                <w:rFonts w:hint="eastAsia" w:ascii="宋体" w:hAnsi="宋体" w:eastAsia="宋体" w:cs="宋体"/>
                <w:snapToGrid w:val="0"/>
                <w:color w:val="000000"/>
                <w:spacing w:val="13"/>
                <w:kern w:val="0"/>
                <w:sz w:val="24"/>
                <w:szCs w:val="24"/>
                <w:lang w:val="en-US" w:eastAsia="zh-CN" w:bidi="ar"/>
              </w:rPr>
              <w:t xml:space="preserve">  </w:t>
            </w:r>
            <w:r>
              <w:rPr>
                <w:rFonts w:hint="eastAsia" w:ascii="宋体" w:hAnsi="宋体" w:eastAsia="宋体" w:cs="宋体"/>
                <w:snapToGrid w:val="0"/>
                <w:color w:val="000000"/>
                <w:kern w:val="0"/>
                <w:sz w:val="24"/>
                <w:szCs w:val="24"/>
                <w:lang w:val="en-US" w:eastAsia="zh-CN" w:bidi="ar"/>
              </w:rPr>
              <w:t>号</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073B">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具体技术（参数）要求</w:t>
            </w:r>
          </w:p>
        </w:tc>
      </w:tr>
      <w:tr w14:paraId="0238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601"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E4CF">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both"/>
              <w:textAlignment w:val="baseline"/>
              <w:rPr>
                <w:rFonts w:hint="eastAsia" w:ascii="宋体" w:hAnsi="宋体" w:eastAsia="宋体" w:cs="宋体"/>
                <w:color w:val="000000"/>
                <w:kern w:val="0"/>
                <w:sz w:val="24"/>
                <w:szCs w:val="24"/>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B9C2">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130"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1</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702E">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spacing w:val="-1"/>
                <w:kern w:val="0"/>
                <w:sz w:val="24"/>
                <w:szCs w:val="24"/>
                <w:lang w:val="en-US" w:eastAsia="zh-CN" w:bidi="ar"/>
              </w:rPr>
              <w:t>服务地点：采购人指定位置</w:t>
            </w:r>
          </w:p>
        </w:tc>
      </w:tr>
      <w:tr w14:paraId="6394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62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1CD5">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DAEB">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B52D">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240" w:lineRule="auto"/>
              <w:ind w:right="0"/>
              <w:jc w:val="both"/>
              <w:textAlignment w:val="baseline"/>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投标函：请供应商按照投标函填写并加盖公章。</w:t>
            </w:r>
          </w:p>
        </w:tc>
      </w:tr>
      <w:tr w14:paraId="2B6DB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7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3460">
            <w:pPr>
              <w:pStyle w:val="5"/>
              <w:keepNext w:val="0"/>
              <w:keepLines w:val="0"/>
              <w:widowControl/>
              <w:suppressLineNumbers w:val="0"/>
              <w:kinsoku w:val="0"/>
              <w:autoSpaceDE w:val="0"/>
              <w:autoSpaceDN w:val="0"/>
              <w:adjustRightInd w:val="0"/>
              <w:snapToGrid w:val="0"/>
              <w:spacing w:before="52" w:beforeAutospacing="0" w:after="0" w:afterAutospacing="0"/>
              <w:ind w:left="144"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D2B0">
            <w:pPr>
              <w:pStyle w:val="5"/>
              <w:keepNext w:val="0"/>
              <w:keepLines w:val="0"/>
              <w:widowControl/>
              <w:suppressLineNumbers w:val="0"/>
              <w:kinsoku w:val="0"/>
              <w:autoSpaceDE w:val="0"/>
              <w:autoSpaceDN w:val="0"/>
              <w:adjustRightInd w:val="0"/>
              <w:snapToGrid w:val="0"/>
              <w:spacing w:before="65" w:beforeAutospacing="0" w:after="0" w:afterAutospacing="0"/>
              <w:ind w:left="71"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69438">
            <w:pPr>
              <w:pStyle w:val="5"/>
              <w:keepNext w:val="0"/>
              <w:keepLines w:val="0"/>
              <w:widowControl/>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default"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工程项目由建设、监理、施工三方认可的工程形象进度达到50%时，按照合同额度30%给付监理费；工程项目完工后，拨付至合同总额度80%；竣工验收合格并交付使用后，拨付剩余监理费。</w:t>
            </w:r>
          </w:p>
        </w:tc>
      </w:tr>
      <w:tr w14:paraId="6E211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0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2613">
            <w:pPr>
              <w:pStyle w:val="5"/>
              <w:keepNext w:val="0"/>
              <w:keepLines w:val="0"/>
              <w:widowControl/>
              <w:suppressLineNumbers w:val="0"/>
              <w:kinsoku w:val="0"/>
              <w:autoSpaceDE w:val="0"/>
              <w:autoSpaceDN w:val="0"/>
              <w:adjustRightInd w:val="0"/>
              <w:snapToGrid w:val="0"/>
              <w:spacing w:before="52" w:beforeAutospacing="0" w:after="0" w:afterAutospacing="0"/>
              <w:ind w:left="144" w:leftChars="0" w:right="0" w:rightChars="0"/>
              <w:jc w:val="center"/>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AD43">
            <w:pPr>
              <w:pStyle w:val="5"/>
              <w:keepNext w:val="0"/>
              <w:keepLines w:val="0"/>
              <w:widowControl/>
              <w:suppressLineNumbers w:val="0"/>
              <w:kinsoku w:val="0"/>
              <w:autoSpaceDE w:val="0"/>
              <w:autoSpaceDN w:val="0"/>
              <w:adjustRightInd w:val="0"/>
              <w:snapToGrid w:val="0"/>
              <w:spacing w:before="65" w:beforeAutospacing="0" w:after="0" w:afterAutospacing="0"/>
              <w:ind w:left="71" w:leftChars="0" w:right="0" w:rightChars="0"/>
              <w:jc w:val="center"/>
              <w:textAlignment w:val="baseline"/>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4</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3EA27">
            <w:pPr>
              <w:pStyle w:val="5"/>
              <w:keepNext w:val="0"/>
              <w:keepLines w:val="0"/>
              <w:widowControl/>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default"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潜在供应商提供本项目监理规划，包含监理大纲及实施方案</w:t>
            </w:r>
          </w:p>
        </w:tc>
      </w:tr>
      <w:tr w14:paraId="18B70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94"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421F3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4"/>
                <w:szCs w:val="24"/>
              </w:rPr>
            </w:pPr>
          </w:p>
          <w:p w14:paraId="2FF3AF0D">
            <w:pPr>
              <w:pStyle w:val="5"/>
              <w:keepNext w:val="0"/>
              <w:keepLines w:val="0"/>
              <w:widowControl/>
              <w:suppressLineNumbers w:val="0"/>
              <w:kinsoku w:val="0"/>
              <w:autoSpaceDE w:val="0"/>
              <w:autoSpaceDN w:val="0"/>
              <w:adjustRightInd w:val="0"/>
              <w:snapToGrid w:val="0"/>
              <w:spacing w:before="65" w:beforeAutospacing="0" w:after="0" w:afterAutospacing="0"/>
              <w:ind w:left="95"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0"/>
                <w:kern w:val="0"/>
                <w:sz w:val="24"/>
                <w:szCs w:val="24"/>
                <w:lang w:val="en-US" w:eastAsia="zh-CN" w:bidi="ar"/>
              </w:rPr>
              <w:t>说明</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21BBBB">
            <w:pPr>
              <w:pStyle w:val="5"/>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snapToGrid/>
                <w:color w:val="000000"/>
                <w:spacing w:val="2"/>
                <w:kern w:val="0"/>
                <w:sz w:val="24"/>
                <w:szCs w:val="24"/>
                <w:lang w:val="en-US" w:eastAsia="zh-CN" w:bidi="ar"/>
              </w:rPr>
            </w:pPr>
            <w:r>
              <w:rPr>
                <w:rFonts w:hint="eastAsia" w:ascii="宋体" w:hAnsi="宋体" w:eastAsia="宋体" w:cs="宋体"/>
                <w:snapToGrid/>
                <w:color w:val="000000"/>
                <w:spacing w:val="2"/>
                <w:kern w:val="0"/>
                <w:sz w:val="24"/>
                <w:szCs w:val="24"/>
                <w:lang w:val="en-US" w:eastAsia="zh-CN" w:bidi="ar"/>
              </w:rPr>
              <w:t>打“</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”号条款为实质性条款，若有任何一条负偏离或不满足则导致响应无效；</w:t>
            </w:r>
          </w:p>
          <w:p w14:paraId="7AD63C3D">
            <w:pPr>
              <w:pStyle w:val="5"/>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2"/>
                <w:kern w:val="0"/>
                <w:sz w:val="24"/>
                <w:szCs w:val="24"/>
                <w:lang w:val="en-US" w:eastAsia="zh-CN" w:bidi="ar"/>
              </w:rPr>
              <w:t>非</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spacing w:val="-12"/>
                <w:kern w:val="0"/>
                <w:sz w:val="24"/>
                <w:szCs w:val="24"/>
                <w:lang w:val="en-US" w:eastAsia="zh-CN" w:bidi="ar"/>
              </w:rPr>
              <w:t>号条款为一般性条款，若存在2条（或以上）负偏离或不满足则导致响应无效</w:t>
            </w:r>
          </w:p>
        </w:tc>
      </w:tr>
    </w:tbl>
    <w:p w14:paraId="155EC1CD">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53527C82">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43B25EA8">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01A037C5">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536AA88F">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spacing w:val="5"/>
          <w:kern w:val="0"/>
          <w:sz w:val="24"/>
          <w:szCs w:val="24"/>
          <w:lang w:val="en-US" w:eastAsia="zh-CN" w:bidi="ar"/>
        </w:rPr>
        <w:t>技术需求及评分标准</w:t>
      </w:r>
    </w:p>
    <w:p w14:paraId="2A69972D">
      <w:pPr>
        <w:keepNext w:val="0"/>
        <w:keepLines w:val="0"/>
        <w:widowControl/>
        <w:suppressLineNumbers w:val="0"/>
        <w:kinsoku w:val="0"/>
        <w:autoSpaceDE w:val="0"/>
        <w:autoSpaceDN w:val="0"/>
        <w:adjustRightInd w:val="0"/>
        <w:snapToGrid w:val="0"/>
        <w:spacing w:before="0" w:beforeAutospacing="0" w:after="0" w:afterAutospacing="0" w:line="91" w:lineRule="exact"/>
        <w:ind w:left="0" w:right="0"/>
        <w:jc w:val="left"/>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napToGrid w:val="0"/>
          <w:color w:val="000000"/>
          <w:kern w:val="0"/>
          <w:sz w:val="24"/>
          <w:szCs w:val="24"/>
          <w:lang w:val="en-US" w:eastAsia="zh-CN" w:bidi="ar"/>
        </w:rPr>
        <w:t xml:space="preserve"> </w:t>
      </w:r>
    </w:p>
    <w:tbl>
      <w:tblPr>
        <w:tblStyle w:val="11"/>
        <w:tblW w:w="8546"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39"/>
        <w:gridCol w:w="1378"/>
        <w:gridCol w:w="6098"/>
        <w:gridCol w:w="12"/>
        <w:gridCol w:w="19"/>
      </w:tblGrid>
      <w:tr w14:paraId="2EC8E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2417" w:type="dxa"/>
            <w:gridSpan w:val="2"/>
            <w:tcBorders>
              <w:top w:val="single" w:color="000000" w:sz="4" w:space="0"/>
              <w:left w:val="single" w:color="000000" w:sz="2" w:space="0"/>
              <w:bottom w:val="single" w:color="000000" w:sz="4" w:space="0"/>
              <w:right w:val="single" w:color="000000" w:sz="4" w:space="0"/>
            </w:tcBorders>
            <w:shd w:val="clear" w:color="auto" w:fill="auto"/>
            <w:vAlign w:val="center"/>
          </w:tcPr>
          <w:p w14:paraId="31E9F701">
            <w:pPr>
              <w:pStyle w:val="5"/>
              <w:keepNext w:val="0"/>
              <w:keepLines w:val="0"/>
              <w:widowControl/>
              <w:suppressLineNumbers w:val="0"/>
              <w:kinsoku w:val="0"/>
              <w:autoSpaceDE w:val="0"/>
              <w:autoSpaceDN w:val="0"/>
              <w:adjustRightInd w:val="0"/>
              <w:snapToGrid w:val="0"/>
              <w:spacing w:before="55" w:beforeAutospacing="0" w:after="0" w:afterAutospacing="0"/>
              <w:ind w:right="0"/>
              <w:jc w:val="center"/>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spacing w:val="-2"/>
                <w:kern w:val="0"/>
                <w:sz w:val="21"/>
                <w:szCs w:val="21"/>
                <w:lang w:val="en-US" w:eastAsia="zh-CN" w:bidi="ar"/>
              </w:rPr>
              <w:t>分值构成</w:t>
            </w:r>
          </w:p>
        </w:tc>
        <w:tc>
          <w:tcPr>
            <w:tcW w:w="61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4975C3">
            <w:pPr>
              <w:pStyle w:val="5"/>
              <w:keepNext w:val="0"/>
              <w:keepLines w:val="0"/>
              <w:widowControl/>
              <w:suppressLineNumbers w:val="0"/>
              <w:kinsoku w:val="0"/>
              <w:autoSpaceDE w:val="0"/>
              <w:autoSpaceDN w:val="0"/>
              <w:adjustRightInd w:val="0"/>
              <w:snapToGrid w:val="0"/>
              <w:spacing w:before="202" w:beforeAutospacing="0" w:after="0" w:afterAutospacing="0"/>
              <w:ind w:left="255" w:right="0"/>
              <w:jc w:val="left"/>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spacing w:val="-1"/>
                <w:kern w:val="0"/>
                <w:sz w:val="21"/>
                <w:szCs w:val="21"/>
                <w:lang w:val="en-US" w:eastAsia="zh-CN" w:bidi="ar"/>
              </w:rPr>
              <w:t>技术部分</w:t>
            </w:r>
            <w:r>
              <w:rPr>
                <w:rFonts w:hint="eastAsia" w:ascii="Times New Roman" w:hAnsi="Times New Roman" w:eastAsia="宋体" w:cs="Times New Roman"/>
                <w:snapToGrid/>
                <w:color w:val="000000"/>
                <w:spacing w:val="-1"/>
                <w:kern w:val="0"/>
                <w:sz w:val="21"/>
                <w:szCs w:val="21"/>
                <w:lang w:val="en-US" w:eastAsia="zh-CN" w:bidi="ar"/>
              </w:rPr>
              <w:t>65</w:t>
            </w:r>
            <w:r>
              <w:rPr>
                <w:rFonts w:hint="default" w:ascii="Times New Roman" w:hAnsi="Times New Roman" w:eastAsia="宋体" w:cs="Times New Roman"/>
                <w:snapToGrid/>
                <w:color w:val="000000"/>
                <w:spacing w:val="-1"/>
                <w:kern w:val="0"/>
                <w:sz w:val="21"/>
                <w:szCs w:val="21"/>
                <w:lang w:val="en-US" w:eastAsia="zh-CN" w:bidi="ar"/>
              </w:rPr>
              <w:t>分</w:t>
            </w:r>
            <w:r>
              <w:rPr>
                <w:rFonts w:hint="eastAsia" w:ascii="Times New Roman" w:hAnsi="Times New Roman" w:eastAsia="宋体" w:cs="Times New Roman"/>
                <w:snapToGrid/>
                <w:color w:val="000000"/>
                <w:spacing w:val="-1"/>
                <w:kern w:val="0"/>
                <w:sz w:val="21"/>
                <w:szCs w:val="21"/>
                <w:lang w:val="en-US" w:eastAsia="zh-CN" w:bidi="ar"/>
              </w:rPr>
              <w:t xml:space="preserve">  </w:t>
            </w:r>
            <w:r>
              <w:rPr>
                <w:rFonts w:hint="default" w:ascii="Times New Roman" w:hAnsi="Times New Roman" w:eastAsia="宋体" w:cs="Times New Roman"/>
                <w:snapToGrid/>
                <w:color w:val="000000"/>
                <w:spacing w:val="-1"/>
                <w:kern w:val="0"/>
                <w:sz w:val="21"/>
                <w:szCs w:val="21"/>
                <w:lang w:val="en-US" w:eastAsia="zh-CN" w:bidi="ar"/>
              </w:rPr>
              <w:t>商务部分</w:t>
            </w:r>
            <w:r>
              <w:rPr>
                <w:rFonts w:hint="eastAsia" w:ascii="Times New Roman" w:hAnsi="Times New Roman" w:eastAsia="宋体" w:cs="Times New Roman"/>
                <w:snapToGrid/>
                <w:color w:val="000000"/>
                <w:spacing w:val="-1"/>
                <w:kern w:val="0"/>
                <w:sz w:val="21"/>
                <w:szCs w:val="21"/>
                <w:lang w:val="en-US" w:eastAsia="zh-CN" w:bidi="ar"/>
              </w:rPr>
              <w:t>15</w:t>
            </w:r>
            <w:r>
              <w:rPr>
                <w:rFonts w:hint="default" w:ascii="Times New Roman" w:hAnsi="Times New Roman" w:eastAsia="宋体" w:cs="Times New Roman"/>
                <w:snapToGrid/>
                <w:color w:val="000000"/>
                <w:spacing w:val="-1"/>
                <w:kern w:val="0"/>
                <w:sz w:val="21"/>
                <w:szCs w:val="21"/>
                <w:lang w:val="en-US" w:eastAsia="zh-CN" w:bidi="ar"/>
              </w:rPr>
              <w:t>.0分</w:t>
            </w:r>
            <w:r>
              <w:rPr>
                <w:rFonts w:hint="eastAsia" w:ascii="Times New Roman" w:hAnsi="Times New Roman" w:eastAsia="宋体" w:cs="Times New Roman"/>
                <w:snapToGrid/>
                <w:color w:val="000000"/>
                <w:spacing w:val="-1"/>
                <w:kern w:val="0"/>
                <w:sz w:val="21"/>
                <w:szCs w:val="21"/>
                <w:lang w:val="en-US" w:eastAsia="zh-CN" w:bidi="ar"/>
              </w:rPr>
              <w:t xml:space="preserve">  </w:t>
            </w:r>
            <w:r>
              <w:rPr>
                <w:rFonts w:hint="default" w:ascii="Times New Roman" w:hAnsi="Times New Roman" w:eastAsia="宋体" w:cs="Times New Roman"/>
                <w:snapToGrid/>
                <w:color w:val="000000"/>
                <w:spacing w:val="-1"/>
                <w:kern w:val="0"/>
                <w:sz w:val="21"/>
                <w:szCs w:val="21"/>
                <w:lang w:val="en-US" w:eastAsia="zh-CN" w:bidi="ar"/>
              </w:rPr>
              <w:t>价格部分</w:t>
            </w:r>
            <w:r>
              <w:rPr>
                <w:rFonts w:hint="eastAsia" w:ascii="Times New Roman" w:hAnsi="Times New Roman" w:eastAsia="宋体" w:cs="Times New Roman"/>
                <w:snapToGrid/>
                <w:color w:val="000000"/>
                <w:spacing w:val="-1"/>
                <w:kern w:val="0"/>
                <w:sz w:val="21"/>
                <w:szCs w:val="21"/>
                <w:lang w:val="en-US" w:eastAsia="zh-CN" w:bidi="ar"/>
              </w:rPr>
              <w:t>20</w:t>
            </w:r>
            <w:r>
              <w:rPr>
                <w:rFonts w:hint="default" w:ascii="Times New Roman" w:hAnsi="Times New Roman" w:eastAsia="宋体" w:cs="Times New Roman"/>
                <w:snapToGrid/>
                <w:color w:val="000000"/>
                <w:spacing w:val="-1"/>
                <w:kern w:val="0"/>
                <w:sz w:val="21"/>
                <w:szCs w:val="21"/>
                <w:lang w:val="en-US" w:eastAsia="zh-CN" w:bidi="ar"/>
              </w:rPr>
              <w:t>.0分</w:t>
            </w:r>
          </w:p>
        </w:tc>
      </w:tr>
      <w:tr w14:paraId="2F06E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86" w:hRule="atLeast"/>
        </w:trPr>
        <w:tc>
          <w:tcPr>
            <w:tcW w:w="1039" w:type="dxa"/>
            <w:tcBorders>
              <w:top w:val="single" w:color="000000" w:sz="4" w:space="0"/>
              <w:left w:val="single" w:color="000000" w:sz="2" w:space="0"/>
              <w:bottom w:val="single" w:color="000000" w:sz="4" w:space="0"/>
              <w:right w:val="single" w:color="000000" w:sz="4" w:space="0"/>
            </w:tcBorders>
            <w:shd w:val="clear" w:color="auto" w:fill="auto"/>
            <w:vAlign w:val="center"/>
          </w:tcPr>
          <w:p w14:paraId="439CF67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rPr>
            </w:pPr>
          </w:p>
          <w:p w14:paraId="159CC2B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spacing w:val="-4"/>
                <w:kern w:val="0"/>
                <w:sz w:val="21"/>
                <w:szCs w:val="21"/>
                <w:lang w:val="en-US" w:eastAsia="zh-CN" w:bidi="ar"/>
              </w:rPr>
              <w:t>报价得分</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3F4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rPr>
            </w:pPr>
          </w:p>
          <w:p w14:paraId="25C361F4">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55" w:beforeAutospacing="0" w:after="0" w:afterAutospacing="0" w:line="360" w:lineRule="exact"/>
              <w:ind w:left="73" w:right="0"/>
              <w:jc w:val="both"/>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spacing w:val="-2"/>
                <w:kern w:val="0"/>
                <w:sz w:val="21"/>
                <w:szCs w:val="21"/>
                <w:lang w:val="en-US" w:eastAsia="zh-CN" w:bidi="ar"/>
              </w:rPr>
              <w:t>投标报价得分</w:t>
            </w:r>
          </w:p>
          <w:p w14:paraId="078B9086">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55" w:beforeAutospacing="0" w:after="0" w:afterAutospacing="0" w:line="360" w:lineRule="exact"/>
              <w:ind w:left="73" w:right="0"/>
              <w:jc w:val="both"/>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spacing w:val="5"/>
                <w:kern w:val="0"/>
                <w:sz w:val="21"/>
                <w:szCs w:val="21"/>
                <w:lang w:val="en-US" w:eastAsia="zh-CN" w:bidi="ar"/>
              </w:rPr>
              <w:t>(</w:t>
            </w:r>
            <w:r>
              <w:rPr>
                <w:rFonts w:hint="eastAsia" w:ascii="Times New Roman" w:hAnsi="Times New Roman" w:eastAsia="宋体" w:cs="Times New Roman"/>
                <w:snapToGrid/>
                <w:color w:val="000000"/>
                <w:spacing w:val="5"/>
                <w:kern w:val="0"/>
                <w:sz w:val="21"/>
                <w:szCs w:val="21"/>
                <w:lang w:val="en-US" w:eastAsia="zh-CN" w:bidi="ar"/>
              </w:rPr>
              <w:t>2</w:t>
            </w:r>
            <w:r>
              <w:rPr>
                <w:rFonts w:hint="default" w:ascii="Times New Roman" w:hAnsi="Times New Roman" w:eastAsia="宋体" w:cs="Times New Roman"/>
                <w:snapToGrid/>
                <w:color w:val="000000"/>
                <w:spacing w:val="5"/>
                <w:kern w:val="0"/>
                <w:sz w:val="21"/>
                <w:szCs w:val="21"/>
                <w:lang w:val="en-US" w:eastAsia="zh-CN" w:bidi="ar"/>
              </w:rPr>
              <w:t>0.0分）</w:t>
            </w:r>
          </w:p>
        </w:tc>
        <w:tc>
          <w:tcPr>
            <w:tcW w:w="61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AA9072">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47" w:beforeAutospacing="0" w:after="0" w:afterAutospacing="0" w:line="360" w:lineRule="exact"/>
              <w:ind w:left="45" w:right="0"/>
              <w:jc w:val="both"/>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kern w:val="0"/>
                <w:sz w:val="21"/>
                <w:szCs w:val="21"/>
                <w:lang w:val="en-US" w:eastAsia="zh-CN" w:bidi="ar"/>
              </w:rPr>
              <w:t>投标报价得分=（评标基准价/投标报价）×价格分值【</w:t>
            </w:r>
            <w:r>
              <w:rPr>
                <w:rFonts w:hint="default" w:ascii="Times New Roman" w:hAnsi="Times New Roman" w:eastAsia="宋体" w:cs="Times New Roman"/>
                <w:snapToGrid/>
                <w:color w:val="000000"/>
                <w:spacing w:val="-1"/>
                <w:kern w:val="0"/>
                <w:sz w:val="21"/>
                <w:szCs w:val="21"/>
                <w:lang w:val="en-US" w:eastAsia="zh-CN" w:bidi="ar"/>
              </w:rPr>
              <w:t>注：满足招标文件要求</w:t>
            </w:r>
            <w:r>
              <w:rPr>
                <w:rFonts w:hint="default" w:ascii="Times New Roman" w:hAnsi="Times New Roman" w:eastAsia="宋体" w:cs="Times New Roman"/>
                <w:snapToGrid/>
                <w:color w:val="000000"/>
                <w:spacing w:val="-5"/>
                <w:kern w:val="0"/>
                <w:sz w:val="21"/>
                <w:szCs w:val="21"/>
                <w:lang w:val="en-US" w:eastAsia="zh-CN" w:bidi="ar"/>
              </w:rPr>
              <w:t>且投标价格最低的投标报价为评标基准价。最低报价不是中标的唯一依据。因</w:t>
            </w:r>
            <w:r>
              <w:rPr>
                <w:rFonts w:hint="default" w:ascii="Times New Roman" w:hAnsi="Times New Roman" w:eastAsia="宋体" w:cs="Times New Roman"/>
                <w:snapToGrid/>
                <w:color w:val="000000"/>
                <w:spacing w:val="-4"/>
                <w:kern w:val="0"/>
                <w:sz w:val="21"/>
                <w:szCs w:val="21"/>
                <w:lang w:val="en-US" w:eastAsia="zh-CN" w:bidi="ar"/>
              </w:rPr>
              <w:t>落实政府采购政策进行价格调整的，以调整后的价格计算评标基准价</w:t>
            </w:r>
            <w:r>
              <w:rPr>
                <w:rFonts w:hint="default" w:ascii="Times New Roman" w:hAnsi="Times New Roman" w:eastAsia="宋体" w:cs="Times New Roman"/>
                <w:snapToGrid/>
                <w:color w:val="000000"/>
                <w:spacing w:val="-5"/>
                <w:kern w:val="0"/>
                <w:sz w:val="21"/>
                <w:szCs w:val="21"/>
                <w:lang w:val="en-US" w:eastAsia="zh-CN" w:bidi="ar"/>
              </w:rPr>
              <w:t>和投标报</w:t>
            </w:r>
            <w:r>
              <w:rPr>
                <w:rFonts w:hint="default" w:ascii="Times New Roman" w:hAnsi="Times New Roman" w:eastAsia="宋体" w:cs="Times New Roman"/>
                <w:snapToGrid/>
                <w:color w:val="000000"/>
                <w:spacing w:val="-2"/>
                <w:kern w:val="0"/>
                <w:sz w:val="21"/>
                <w:szCs w:val="21"/>
                <w:lang w:val="en-US" w:eastAsia="zh-CN" w:bidi="ar"/>
              </w:rPr>
              <w:t>价。</w:t>
            </w:r>
          </w:p>
        </w:tc>
      </w:tr>
      <w:tr w14:paraId="4901D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885" w:hRule="atLeast"/>
        </w:trPr>
        <w:tc>
          <w:tcPr>
            <w:tcW w:w="1039" w:type="dxa"/>
            <w:vMerge w:val="restart"/>
            <w:tcBorders>
              <w:left w:val="single" w:color="000000" w:sz="2" w:space="0"/>
              <w:right w:val="single" w:color="000000" w:sz="4" w:space="0"/>
            </w:tcBorders>
            <w:shd w:val="clear" w:color="auto" w:fill="auto"/>
            <w:vAlign w:val="center"/>
          </w:tcPr>
          <w:p w14:paraId="7650363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技术部分</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FC7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56" w:beforeAutospacing="0" w:after="0" w:afterAutospacing="0" w:line="360" w:lineRule="exact"/>
              <w:ind w:left="73" w:right="0"/>
              <w:jc w:val="both"/>
              <w:textAlignment w:val="baseline"/>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对本项目重点、难点的理解与分析20分）</w:t>
            </w:r>
          </w:p>
        </w:tc>
        <w:tc>
          <w:tcPr>
            <w:tcW w:w="6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678C0">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firstLineChars="200"/>
              <w:jc w:val="both"/>
              <w:textAlignment w:val="baseline"/>
              <w:rPr>
                <w:rFonts w:hint="default"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val="en-US" w:eastAsia="zh-CN"/>
              </w:rPr>
              <w:t>分别针对采暖系统改造、大手术室改造、中央空调安装、门诊部改造、外墙及天井高空施工改造、门诊部改造、急诊部改造、住院部改造等内容进行重难点分析，提供</w:t>
            </w:r>
            <w:r>
              <w:rPr>
                <w:rFonts w:hint="default" w:ascii="Times New Roman" w:hAnsi="Times New Roman" w:eastAsia="宋体" w:cs="Times New Roman"/>
                <w:kern w:val="2"/>
                <w:sz w:val="21"/>
                <w:szCs w:val="21"/>
                <w:highlight w:val="none"/>
              </w:rPr>
              <w:t>合理可行且有针对性</w:t>
            </w:r>
            <w:r>
              <w:rPr>
                <w:rFonts w:hint="eastAsia" w:ascii="Times New Roman" w:hAnsi="Times New Roman" w:eastAsia="宋体" w:cs="Times New Roman"/>
                <w:kern w:val="2"/>
                <w:sz w:val="21"/>
                <w:szCs w:val="21"/>
                <w:highlight w:val="none"/>
                <w:lang w:val="en-US" w:eastAsia="zh-CN"/>
              </w:rPr>
              <w:t>重难点分析</w:t>
            </w:r>
            <w:r>
              <w:rPr>
                <w:rFonts w:hint="default" w:ascii="Times New Roman" w:hAnsi="Times New Roman" w:eastAsia="宋体" w:cs="Times New Roman"/>
                <w:kern w:val="2"/>
                <w:sz w:val="21"/>
                <w:szCs w:val="21"/>
                <w:highlight w:val="none"/>
              </w:rPr>
              <w:t>。每提供一项描述详尽合理、符合实际无缺陷得</w:t>
            </w:r>
            <w:r>
              <w:rPr>
                <w:rFonts w:hint="eastAsia" w:ascii="Times New Roman" w:hAnsi="Times New Roman" w:eastAsia="宋体" w:cs="Times New Roman"/>
                <w:kern w:val="2"/>
                <w:sz w:val="21"/>
                <w:szCs w:val="21"/>
                <w:highlight w:val="none"/>
                <w:lang w:val="en-US" w:eastAsia="zh-CN"/>
              </w:rPr>
              <w:t>4</w:t>
            </w:r>
            <w:r>
              <w:rPr>
                <w:rFonts w:hint="default" w:ascii="Times New Roman" w:hAnsi="Times New Roman" w:eastAsia="宋体" w:cs="Times New Roman"/>
                <w:kern w:val="2"/>
                <w:sz w:val="21"/>
                <w:szCs w:val="21"/>
                <w:highlight w:val="none"/>
              </w:rPr>
              <w:t>分</w:t>
            </w:r>
            <w:r>
              <w:rPr>
                <w:rFonts w:hint="default" w:ascii="Times New Roman" w:hAnsi="Times New Roman" w:eastAsia="宋体" w:cs="Times New Roman"/>
                <w:color w:val="FF0000"/>
                <w:kern w:val="2"/>
                <w:sz w:val="21"/>
                <w:szCs w:val="21"/>
                <w:highlight w:val="none"/>
              </w:rPr>
              <w:t>，最多得</w:t>
            </w:r>
            <w:r>
              <w:rPr>
                <w:rFonts w:hint="eastAsia" w:ascii="Times New Roman" w:hAnsi="Times New Roman" w:eastAsia="宋体" w:cs="Times New Roman"/>
                <w:color w:val="FF0000"/>
                <w:kern w:val="2"/>
                <w:sz w:val="21"/>
                <w:szCs w:val="21"/>
                <w:highlight w:val="none"/>
                <w:lang w:val="en-US" w:eastAsia="zh-CN"/>
              </w:rPr>
              <w:t>20</w:t>
            </w:r>
            <w:r>
              <w:rPr>
                <w:rFonts w:hint="default" w:ascii="Times New Roman" w:hAnsi="Times New Roman" w:eastAsia="宋体" w:cs="Times New Roman"/>
                <w:color w:val="FF0000"/>
                <w:kern w:val="2"/>
                <w:sz w:val="21"/>
                <w:szCs w:val="21"/>
                <w:highlight w:val="none"/>
              </w:rPr>
              <w:t>分</w:t>
            </w:r>
          </w:p>
        </w:tc>
      </w:tr>
      <w:tr w14:paraId="7F2EF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92" w:hRule="atLeast"/>
        </w:trPr>
        <w:tc>
          <w:tcPr>
            <w:tcW w:w="1039" w:type="dxa"/>
            <w:vMerge w:val="continue"/>
            <w:tcBorders>
              <w:left w:val="single" w:color="000000" w:sz="2" w:space="0"/>
              <w:right w:val="single" w:color="000000" w:sz="4" w:space="0"/>
            </w:tcBorders>
            <w:shd w:val="clear" w:color="auto" w:fill="auto"/>
            <w:vAlign w:val="center"/>
          </w:tcPr>
          <w:p w14:paraId="187D7C7D">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Times New Roman" w:hAnsi="Times New Roman" w:eastAsia="宋体" w:cs="Times New Roman"/>
                <w:sz w:val="21"/>
                <w:szCs w:val="21"/>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9E97">
            <w:pPr>
              <w:pStyle w:val="12"/>
              <w:keepNext w:val="0"/>
              <w:keepLines w:val="0"/>
              <w:pageBreakBefore w:val="0"/>
              <w:widowControl/>
              <w:kinsoku w:val="0"/>
              <w:wordWrap/>
              <w:overflowPunct/>
              <w:topLinePunct w:val="0"/>
              <w:autoSpaceDE w:val="0"/>
              <w:autoSpaceDN w:val="0"/>
              <w:bidi w:val="0"/>
              <w:adjustRightInd w:val="0"/>
              <w:snapToGrid w:val="0"/>
              <w:spacing w:before="280" w:line="360" w:lineRule="exact"/>
              <w:jc w:val="both"/>
              <w:textAlignment w:val="baseline"/>
              <w:rPr>
                <w:rFonts w:hint="default" w:ascii="Times New Roman" w:hAnsi="Times New Roman" w:eastAsia="宋体" w:cs="Times New Roman"/>
                <w:snapToGrid/>
                <w:color w:val="000000"/>
                <w:spacing w:val="5"/>
                <w:kern w:val="0"/>
                <w:sz w:val="21"/>
                <w:szCs w:val="21"/>
                <w:lang w:val="en-US" w:eastAsia="zh-CN" w:bidi="ar"/>
              </w:rPr>
            </w:pPr>
            <w:r>
              <w:rPr>
                <w:rFonts w:hint="eastAsia" w:ascii="Times New Roman" w:hAnsi="Times New Roman" w:eastAsia="宋体" w:cs="Times New Roman"/>
                <w:color w:val="000000"/>
                <w:kern w:val="0"/>
                <w:sz w:val="21"/>
                <w:szCs w:val="21"/>
                <w:lang w:val="en-US" w:eastAsia="zh-CN"/>
              </w:rPr>
              <w:t>质量控制方案（1</w:t>
            </w:r>
            <w:r>
              <w:rPr>
                <w:rFonts w:hint="eastAsia" w:ascii="Times New Roman" w:hAnsi="Times New Roman" w:cs="Times New Roman"/>
                <w:color w:val="000000"/>
                <w:kern w:val="0"/>
                <w:sz w:val="21"/>
                <w:szCs w:val="21"/>
                <w:lang w:val="en-US" w:eastAsia="zh-CN"/>
              </w:rPr>
              <w:t>5</w:t>
            </w:r>
            <w:r>
              <w:rPr>
                <w:rFonts w:hint="eastAsia" w:ascii="Times New Roman" w:hAnsi="Times New Roman" w:eastAsia="宋体" w:cs="Times New Roman"/>
                <w:color w:val="000000"/>
                <w:kern w:val="0"/>
                <w:sz w:val="21"/>
                <w:szCs w:val="21"/>
                <w:lang w:val="en-US" w:eastAsia="zh-CN"/>
              </w:rPr>
              <w:t>分）</w:t>
            </w:r>
          </w:p>
        </w:tc>
        <w:tc>
          <w:tcPr>
            <w:tcW w:w="61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ED33E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firstLineChars="200"/>
              <w:jc w:val="left"/>
              <w:textAlignment w:val="baseline"/>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分别针对采暖系统改造、大手术室改造、中央空调安装、门诊部改造、外墙及天井高空施工改造、门诊部改造、急诊部改造、住院部改造等内容提供合理可行的质量控制方案，要求</w:t>
            </w:r>
            <w:r>
              <w:rPr>
                <w:rFonts w:ascii="Segoe UI" w:hAnsi="Segoe UI" w:eastAsia="Segoe UI" w:cs="Segoe UI"/>
                <w:i w:val="0"/>
                <w:iCs w:val="0"/>
                <w:caps w:val="0"/>
                <w:color w:val="0F1115"/>
                <w:spacing w:val="0"/>
                <w:sz w:val="22"/>
                <w:szCs w:val="22"/>
                <w:shd w:val="clear" w:fill="FFFFFF"/>
              </w:rPr>
              <w:t>质量控制目标明确，方法科学、先进，</w:t>
            </w:r>
            <w:r>
              <w:rPr>
                <w:rFonts w:hint="default" w:ascii="Times New Roman" w:hAnsi="Times New Roman" w:eastAsia="宋体" w:cs="Times New Roman"/>
                <w:kern w:val="2"/>
                <w:sz w:val="21"/>
                <w:szCs w:val="21"/>
                <w:highlight w:val="none"/>
              </w:rPr>
              <w:t>每提供一项描述详尽合理、符合实际无缺陷得</w:t>
            </w:r>
            <w:r>
              <w:rPr>
                <w:rFonts w:hint="eastAsia" w:ascii="Times New Roman" w:hAnsi="Times New Roman" w:eastAsia="宋体" w:cs="Times New Roman"/>
                <w:kern w:val="2"/>
                <w:sz w:val="21"/>
                <w:szCs w:val="21"/>
                <w:highlight w:val="none"/>
                <w:lang w:val="en-US" w:eastAsia="zh-CN"/>
              </w:rPr>
              <w:t>3</w:t>
            </w:r>
            <w:r>
              <w:rPr>
                <w:rFonts w:hint="default" w:ascii="Times New Roman" w:hAnsi="Times New Roman" w:eastAsia="宋体" w:cs="Times New Roman"/>
                <w:kern w:val="2"/>
                <w:sz w:val="21"/>
                <w:szCs w:val="21"/>
                <w:highlight w:val="none"/>
              </w:rPr>
              <w:t>分</w:t>
            </w:r>
            <w:r>
              <w:rPr>
                <w:rFonts w:hint="default" w:ascii="Times New Roman" w:hAnsi="Times New Roman" w:eastAsia="宋体" w:cs="Times New Roman"/>
                <w:color w:val="FF0000"/>
                <w:kern w:val="2"/>
                <w:sz w:val="21"/>
                <w:szCs w:val="21"/>
                <w:highlight w:val="none"/>
              </w:rPr>
              <w:t>，最多得</w:t>
            </w:r>
            <w:r>
              <w:rPr>
                <w:rFonts w:hint="eastAsia" w:ascii="Times New Roman" w:hAnsi="Times New Roman" w:eastAsia="宋体" w:cs="Times New Roman"/>
                <w:color w:val="FF0000"/>
                <w:kern w:val="2"/>
                <w:sz w:val="21"/>
                <w:szCs w:val="21"/>
                <w:highlight w:val="none"/>
                <w:lang w:val="en-US" w:eastAsia="zh-CN"/>
              </w:rPr>
              <w:t>15</w:t>
            </w:r>
            <w:r>
              <w:rPr>
                <w:rFonts w:hint="default" w:ascii="Times New Roman" w:hAnsi="Times New Roman" w:eastAsia="宋体" w:cs="Times New Roman"/>
                <w:color w:val="FF0000"/>
                <w:kern w:val="2"/>
                <w:sz w:val="21"/>
                <w:szCs w:val="21"/>
                <w:highlight w:val="none"/>
              </w:rPr>
              <w:t>分</w:t>
            </w:r>
          </w:p>
        </w:tc>
      </w:tr>
      <w:tr w14:paraId="66D29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2347" w:hRule="atLeast"/>
        </w:trPr>
        <w:tc>
          <w:tcPr>
            <w:tcW w:w="1039" w:type="dxa"/>
            <w:vMerge w:val="continue"/>
            <w:tcBorders>
              <w:left w:val="single" w:color="000000" w:sz="2" w:space="0"/>
              <w:right w:val="single" w:color="000000" w:sz="4" w:space="0"/>
            </w:tcBorders>
            <w:shd w:val="clear" w:color="auto" w:fill="auto"/>
            <w:vAlign w:val="center"/>
          </w:tcPr>
          <w:p w14:paraId="162FBAD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p>
        </w:tc>
        <w:tc>
          <w:tcPr>
            <w:tcW w:w="1378" w:type="dxa"/>
            <w:shd w:val="clear" w:color="auto" w:fill="auto"/>
            <w:vAlign w:val="center"/>
          </w:tcPr>
          <w:p w14:paraId="0A11DD0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进度控制方案（15分）</w:t>
            </w:r>
          </w:p>
        </w:tc>
        <w:tc>
          <w:tcPr>
            <w:tcW w:w="6110" w:type="dxa"/>
            <w:gridSpan w:val="2"/>
            <w:shd w:val="clear" w:color="auto" w:fill="auto"/>
            <w:vAlign w:val="center"/>
          </w:tcPr>
          <w:p w14:paraId="0B777F16">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firstLineChars="200"/>
              <w:jc w:val="both"/>
              <w:textAlignment w:val="baseline"/>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分别针对采暖系统改造、大手术室改造、中央空调安装、门诊部改造、外墙及天井高空施工改造、门诊部改造、急诊部改造、住院部改造等内容提供</w:t>
            </w:r>
            <w:r>
              <w:rPr>
                <w:rFonts w:ascii="Segoe UI" w:hAnsi="Segoe UI" w:eastAsia="Segoe UI" w:cs="Segoe UI"/>
                <w:i w:val="0"/>
                <w:iCs w:val="0"/>
                <w:caps w:val="0"/>
                <w:color w:val="0F1115"/>
                <w:spacing w:val="0"/>
                <w:sz w:val="22"/>
                <w:szCs w:val="22"/>
                <w:shd w:val="clear" w:fill="FFFFFF"/>
              </w:rPr>
              <w:t>进度控制流程清晰，审查、检查、纠偏措施具体有效</w:t>
            </w:r>
            <w:r>
              <w:rPr>
                <w:rFonts w:hint="eastAsia" w:ascii="Segoe UI" w:hAnsi="Segoe UI" w:eastAsia="宋体" w:cs="Segoe UI"/>
                <w:i w:val="0"/>
                <w:iCs w:val="0"/>
                <w:caps w:val="0"/>
                <w:color w:val="0F1115"/>
                <w:spacing w:val="0"/>
                <w:sz w:val="22"/>
                <w:szCs w:val="22"/>
                <w:shd w:val="clear" w:fill="FFFFFF"/>
                <w:lang w:val="en-US" w:eastAsia="zh-CN"/>
              </w:rPr>
              <w:t>的进度控制方案</w:t>
            </w:r>
            <w:r>
              <w:rPr>
                <w:rFonts w:ascii="Segoe UI" w:hAnsi="Segoe UI" w:eastAsia="Segoe UI" w:cs="Segoe UI"/>
                <w:i w:val="0"/>
                <w:iCs w:val="0"/>
                <w:caps w:val="0"/>
                <w:color w:val="0F1115"/>
                <w:spacing w:val="0"/>
                <w:sz w:val="22"/>
                <w:szCs w:val="22"/>
                <w:shd w:val="clear" w:fill="FFFFFF"/>
              </w:rPr>
              <w:t>，</w:t>
            </w:r>
            <w:r>
              <w:rPr>
                <w:rFonts w:hint="default" w:ascii="Times New Roman" w:hAnsi="Times New Roman" w:eastAsia="宋体" w:cs="Times New Roman"/>
                <w:kern w:val="2"/>
                <w:sz w:val="21"/>
                <w:szCs w:val="21"/>
                <w:highlight w:val="none"/>
              </w:rPr>
              <w:t>每提供一项描述详尽合理、符合实际无缺陷得</w:t>
            </w:r>
            <w:r>
              <w:rPr>
                <w:rFonts w:hint="eastAsia" w:ascii="Times New Roman" w:hAnsi="Times New Roman" w:eastAsia="宋体" w:cs="Times New Roman"/>
                <w:kern w:val="2"/>
                <w:sz w:val="21"/>
                <w:szCs w:val="21"/>
                <w:highlight w:val="none"/>
                <w:lang w:val="en-US" w:eastAsia="zh-CN"/>
              </w:rPr>
              <w:t>3</w:t>
            </w:r>
            <w:r>
              <w:rPr>
                <w:rFonts w:hint="default" w:ascii="Times New Roman" w:hAnsi="Times New Roman" w:eastAsia="宋体" w:cs="Times New Roman"/>
                <w:kern w:val="2"/>
                <w:sz w:val="21"/>
                <w:szCs w:val="21"/>
                <w:highlight w:val="none"/>
              </w:rPr>
              <w:t>分</w:t>
            </w:r>
            <w:r>
              <w:rPr>
                <w:rFonts w:hint="default" w:ascii="Times New Roman" w:hAnsi="Times New Roman" w:eastAsia="宋体" w:cs="Times New Roman"/>
                <w:color w:val="FF0000"/>
                <w:kern w:val="2"/>
                <w:sz w:val="21"/>
                <w:szCs w:val="21"/>
                <w:highlight w:val="none"/>
              </w:rPr>
              <w:t>，最多得</w:t>
            </w:r>
            <w:r>
              <w:rPr>
                <w:rFonts w:hint="eastAsia" w:ascii="Times New Roman" w:hAnsi="Times New Roman" w:eastAsia="宋体" w:cs="Times New Roman"/>
                <w:color w:val="FF0000"/>
                <w:kern w:val="2"/>
                <w:sz w:val="21"/>
                <w:szCs w:val="21"/>
                <w:highlight w:val="none"/>
                <w:lang w:val="en-US" w:eastAsia="zh-CN"/>
              </w:rPr>
              <w:t>15</w:t>
            </w:r>
            <w:r>
              <w:rPr>
                <w:rFonts w:hint="default" w:ascii="Times New Roman" w:hAnsi="Times New Roman" w:eastAsia="宋体" w:cs="Times New Roman"/>
                <w:color w:val="FF0000"/>
                <w:kern w:val="2"/>
                <w:sz w:val="21"/>
                <w:szCs w:val="21"/>
                <w:highlight w:val="none"/>
              </w:rPr>
              <w:t>分</w:t>
            </w:r>
          </w:p>
        </w:tc>
      </w:tr>
      <w:tr w14:paraId="2235E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2347" w:hRule="atLeast"/>
        </w:trPr>
        <w:tc>
          <w:tcPr>
            <w:tcW w:w="1039" w:type="dxa"/>
            <w:vMerge w:val="continue"/>
            <w:tcBorders>
              <w:left w:val="single" w:color="000000" w:sz="2" w:space="0"/>
              <w:right w:val="single" w:color="000000" w:sz="4" w:space="0"/>
            </w:tcBorders>
            <w:shd w:val="clear" w:color="auto" w:fill="auto"/>
            <w:vAlign w:val="center"/>
          </w:tcPr>
          <w:p w14:paraId="37EAB6B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p>
        </w:tc>
        <w:tc>
          <w:tcPr>
            <w:tcW w:w="1378" w:type="dxa"/>
            <w:shd w:val="clear" w:color="auto" w:fill="auto"/>
            <w:vAlign w:val="center"/>
          </w:tcPr>
          <w:p w14:paraId="60C1D3D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安全生产监理方案（15分）</w:t>
            </w:r>
          </w:p>
        </w:tc>
        <w:tc>
          <w:tcPr>
            <w:tcW w:w="6110" w:type="dxa"/>
            <w:gridSpan w:val="2"/>
            <w:shd w:val="clear" w:color="auto" w:fill="auto"/>
            <w:vAlign w:val="center"/>
          </w:tcPr>
          <w:p w14:paraId="7D529642">
            <w:pPr>
              <w:pStyle w:val="5"/>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firstLine="420" w:firstLineChars="200"/>
              <w:jc w:val="both"/>
              <w:textAlignment w:val="baseline"/>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分别针对采暖系统改造、大手术室改造、中央空调安装、门诊部改造、外墙及天井高空施工改造、门诊部改造、急诊部改造、住院部改造等内容提供</w:t>
            </w:r>
            <w:r>
              <w:rPr>
                <w:rFonts w:ascii="Segoe UI" w:hAnsi="Segoe UI" w:eastAsia="Segoe UI" w:cs="Segoe UI"/>
                <w:i w:val="0"/>
                <w:iCs w:val="0"/>
                <w:caps w:val="0"/>
                <w:color w:val="0F1115"/>
                <w:spacing w:val="0"/>
                <w:sz w:val="22"/>
                <w:szCs w:val="22"/>
                <w:shd w:val="clear" w:fill="FFFFFF"/>
              </w:rPr>
              <w:t>方案全面、重点突出，措施具体、可操作性强</w:t>
            </w:r>
            <w:r>
              <w:rPr>
                <w:rFonts w:hint="eastAsia" w:ascii="Segoe UI" w:hAnsi="Segoe UI" w:eastAsia="宋体" w:cs="Segoe UI"/>
                <w:i w:val="0"/>
                <w:iCs w:val="0"/>
                <w:caps w:val="0"/>
                <w:color w:val="0F1115"/>
                <w:spacing w:val="0"/>
                <w:sz w:val="22"/>
                <w:szCs w:val="22"/>
                <w:shd w:val="clear" w:fill="FFFFFF"/>
                <w:lang w:val="en-US" w:eastAsia="zh-CN"/>
              </w:rPr>
              <w:t>的安全生产监理方案</w:t>
            </w:r>
            <w:r>
              <w:rPr>
                <w:rFonts w:ascii="Segoe UI" w:hAnsi="Segoe UI" w:eastAsia="Segoe UI" w:cs="Segoe UI"/>
                <w:i w:val="0"/>
                <w:iCs w:val="0"/>
                <w:caps w:val="0"/>
                <w:color w:val="0F1115"/>
                <w:spacing w:val="0"/>
                <w:sz w:val="22"/>
                <w:szCs w:val="22"/>
                <w:shd w:val="clear" w:fill="FFFFFF"/>
              </w:rPr>
              <w:t>，</w:t>
            </w:r>
            <w:r>
              <w:rPr>
                <w:rFonts w:hint="default" w:ascii="Times New Roman" w:hAnsi="Times New Roman" w:eastAsia="宋体" w:cs="Times New Roman"/>
                <w:kern w:val="2"/>
                <w:sz w:val="21"/>
                <w:szCs w:val="21"/>
                <w:highlight w:val="none"/>
              </w:rPr>
              <w:t>每提供一项描述详尽合理、符合实际无缺陷得</w:t>
            </w:r>
            <w:r>
              <w:rPr>
                <w:rFonts w:hint="eastAsia" w:ascii="Times New Roman" w:hAnsi="Times New Roman" w:eastAsia="宋体" w:cs="Times New Roman"/>
                <w:kern w:val="2"/>
                <w:sz w:val="21"/>
                <w:szCs w:val="21"/>
                <w:highlight w:val="none"/>
                <w:lang w:val="en-US" w:eastAsia="zh-CN"/>
              </w:rPr>
              <w:t>3</w:t>
            </w:r>
            <w:r>
              <w:rPr>
                <w:rFonts w:hint="default" w:ascii="Times New Roman" w:hAnsi="Times New Roman" w:eastAsia="宋体" w:cs="Times New Roman"/>
                <w:kern w:val="2"/>
                <w:sz w:val="21"/>
                <w:szCs w:val="21"/>
                <w:highlight w:val="none"/>
              </w:rPr>
              <w:t>分</w:t>
            </w:r>
            <w:r>
              <w:rPr>
                <w:rFonts w:hint="default" w:ascii="Times New Roman" w:hAnsi="Times New Roman" w:eastAsia="宋体" w:cs="Times New Roman"/>
                <w:color w:val="FF0000"/>
                <w:kern w:val="2"/>
                <w:sz w:val="21"/>
                <w:szCs w:val="21"/>
                <w:highlight w:val="none"/>
              </w:rPr>
              <w:t>，最多得</w:t>
            </w:r>
            <w:r>
              <w:rPr>
                <w:rFonts w:hint="eastAsia" w:ascii="Times New Roman" w:hAnsi="Times New Roman" w:eastAsia="宋体" w:cs="Times New Roman"/>
                <w:color w:val="FF0000"/>
                <w:kern w:val="2"/>
                <w:sz w:val="21"/>
                <w:szCs w:val="21"/>
                <w:highlight w:val="none"/>
                <w:lang w:val="en-US" w:eastAsia="zh-CN"/>
              </w:rPr>
              <w:t>15</w:t>
            </w:r>
            <w:r>
              <w:rPr>
                <w:rFonts w:hint="default" w:ascii="Times New Roman" w:hAnsi="Times New Roman" w:eastAsia="宋体" w:cs="Times New Roman"/>
                <w:color w:val="FF0000"/>
                <w:kern w:val="2"/>
                <w:sz w:val="21"/>
                <w:szCs w:val="21"/>
                <w:highlight w:val="none"/>
              </w:rPr>
              <w:t>分</w:t>
            </w:r>
          </w:p>
        </w:tc>
      </w:tr>
      <w:tr w14:paraId="305AE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2"/>
          <w:wAfter w:w="31" w:type="dxa"/>
          <w:trHeight w:val="1650" w:hRule="atLeast"/>
        </w:trPr>
        <w:tc>
          <w:tcPr>
            <w:tcW w:w="1039" w:type="dxa"/>
            <w:shd w:val="clear" w:color="auto" w:fill="auto"/>
            <w:vAlign w:val="center"/>
          </w:tcPr>
          <w:p w14:paraId="7C84D1D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商务部分</w:t>
            </w:r>
          </w:p>
        </w:tc>
        <w:tc>
          <w:tcPr>
            <w:tcW w:w="1378" w:type="dxa"/>
            <w:shd w:val="clear" w:color="auto" w:fill="auto"/>
            <w:vAlign w:val="center"/>
          </w:tcPr>
          <w:p w14:paraId="7AF0103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企业业绩（</w:t>
            </w:r>
            <w:r>
              <w:rPr>
                <w:rFonts w:hint="eastAsia" w:ascii="Times New Roman" w:hAnsi="Times New Roman" w:eastAsia="宋体" w:cs="Times New Roman"/>
                <w:color w:val="000000"/>
                <w:kern w:val="0"/>
                <w:sz w:val="21"/>
                <w:szCs w:val="21"/>
                <w:lang w:val="en-US" w:eastAsia="zh-CN"/>
              </w:rPr>
              <w:t>10</w:t>
            </w:r>
            <w:r>
              <w:rPr>
                <w:rFonts w:hint="default" w:ascii="Times New Roman" w:hAnsi="Times New Roman" w:eastAsia="宋体" w:cs="Times New Roman"/>
                <w:color w:val="000000"/>
                <w:kern w:val="0"/>
                <w:sz w:val="21"/>
                <w:szCs w:val="21"/>
                <w:lang w:val="en-US" w:eastAsia="zh-CN"/>
              </w:rPr>
              <w:t>分）</w:t>
            </w:r>
          </w:p>
        </w:tc>
        <w:tc>
          <w:tcPr>
            <w:tcW w:w="6098" w:type="dxa"/>
            <w:shd w:val="clear" w:color="auto" w:fill="auto"/>
            <w:vAlign w:val="top"/>
          </w:tcPr>
          <w:p w14:paraId="27EAFD6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baseline"/>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投标人近3年（202</w:t>
            </w:r>
            <w:r>
              <w:rPr>
                <w:rFonts w:hint="eastAsia" w:ascii="Times New Roman" w:hAnsi="Times New Roman" w:eastAsia="宋体" w:cs="Times New Roman"/>
                <w:color w:val="000000"/>
                <w:kern w:val="0"/>
                <w:sz w:val="21"/>
                <w:szCs w:val="21"/>
                <w:lang w:val="en-US" w:eastAsia="zh-CN"/>
              </w:rPr>
              <w:t>3</w:t>
            </w:r>
            <w:r>
              <w:rPr>
                <w:rFonts w:hint="default" w:ascii="Times New Roman" w:hAnsi="Times New Roman" w:eastAsia="宋体" w:cs="Times New Roman"/>
                <w:color w:val="000000"/>
                <w:kern w:val="0"/>
                <w:sz w:val="21"/>
                <w:szCs w:val="21"/>
                <w:lang w:val="en-US" w:eastAsia="zh-CN"/>
              </w:rPr>
              <w:t>年1月至今，以合同签订时间为准），具有</w:t>
            </w:r>
            <w:r>
              <w:rPr>
                <w:rFonts w:hint="eastAsia" w:ascii="Times New Roman" w:hAnsi="Times New Roman" w:eastAsia="宋体" w:cs="Times New Roman"/>
                <w:color w:val="000000"/>
                <w:kern w:val="0"/>
                <w:sz w:val="21"/>
                <w:szCs w:val="21"/>
                <w:lang w:val="en-US" w:eastAsia="zh-CN"/>
              </w:rPr>
              <w:t>医院施工项目监理服务的相关</w:t>
            </w:r>
            <w:r>
              <w:rPr>
                <w:rFonts w:hint="default" w:ascii="Times New Roman" w:hAnsi="Times New Roman" w:eastAsia="宋体" w:cs="Times New Roman"/>
                <w:color w:val="000000"/>
                <w:kern w:val="0"/>
                <w:sz w:val="21"/>
                <w:szCs w:val="21"/>
                <w:lang w:val="en-US" w:eastAsia="zh-CN"/>
              </w:rPr>
              <w:t>业绩，每提供一项得</w:t>
            </w:r>
            <w:r>
              <w:rPr>
                <w:rFonts w:hint="eastAsia" w:ascii="Times New Roman" w:hAnsi="Times New Roman" w:eastAsia="宋体" w:cs="Times New Roman"/>
                <w:color w:val="000000"/>
                <w:kern w:val="0"/>
                <w:sz w:val="21"/>
                <w:szCs w:val="21"/>
                <w:lang w:val="en-US" w:eastAsia="zh-CN"/>
              </w:rPr>
              <w:t>5</w:t>
            </w:r>
            <w:r>
              <w:rPr>
                <w:rFonts w:hint="default" w:ascii="Times New Roman" w:hAnsi="Times New Roman" w:eastAsia="宋体" w:cs="Times New Roman"/>
                <w:color w:val="000000"/>
                <w:kern w:val="0"/>
                <w:sz w:val="21"/>
                <w:szCs w:val="21"/>
                <w:lang w:val="en-US" w:eastAsia="zh-CN"/>
              </w:rPr>
              <w:t>分，最多得</w:t>
            </w:r>
            <w:r>
              <w:rPr>
                <w:rFonts w:hint="eastAsia" w:ascii="Times New Roman" w:hAnsi="Times New Roman" w:eastAsia="宋体" w:cs="Times New Roman"/>
                <w:color w:val="000000"/>
                <w:kern w:val="0"/>
                <w:sz w:val="21"/>
                <w:szCs w:val="21"/>
                <w:lang w:val="en-US" w:eastAsia="zh-CN"/>
              </w:rPr>
              <w:t>10</w:t>
            </w:r>
            <w:r>
              <w:rPr>
                <w:rFonts w:hint="default" w:ascii="Times New Roman" w:hAnsi="Times New Roman" w:eastAsia="宋体" w:cs="Times New Roman"/>
                <w:color w:val="000000"/>
                <w:kern w:val="0"/>
                <w:sz w:val="21"/>
                <w:szCs w:val="21"/>
                <w:lang w:val="en-US" w:eastAsia="zh-CN"/>
              </w:rPr>
              <w:t>分。提供中标通知书</w:t>
            </w:r>
            <w:r>
              <w:rPr>
                <w:rFonts w:hint="eastAsia" w:ascii="Times New Roman" w:hAnsi="Times New Roman" w:eastAsia="宋体" w:cs="Times New Roman"/>
                <w:color w:val="000000"/>
                <w:kern w:val="0"/>
                <w:sz w:val="21"/>
                <w:szCs w:val="21"/>
                <w:lang w:val="en-US" w:eastAsia="zh-CN"/>
              </w:rPr>
              <w:t>、</w:t>
            </w:r>
            <w:r>
              <w:rPr>
                <w:rFonts w:hint="default" w:ascii="Times New Roman" w:hAnsi="Times New Roman" w:eastAsia="宋体" w:cs="Times New Roman"/>
                <w:color w:val="000000"/>
                <w:kern w:val="0"/>
                <w:sz w:val="21"/>
                <w:szCs w:val="21"/>
                <w:lang w:val="en-US" w:eastAsia="zh-CN"/>
              </w:rPr>
              <w:t>合同关键页扫描件或复印件</w:t>
            </w:r>
            <w:r>
              <w:rPr>
                <w:rFonts w:hint="eastAsia" w:ascii="Times New Roman" w:hAnsi="Times New Roman" w:eastAsia="宋体" w:cs="Times New Roman"/>
                <w:color w:val="000000"/>
                <w:kern w:val="0"/>
                <w:sz w:val="21"/>
                <w:szCs w:val="21"/>
                <w:lang w:val="en-US" w:eastAsia="zh-CN"/>
              </w:rPr>
              <w:t>、竣工验收报告</w:t>
            </w:r>
            <w:r>
              <w:rPr>
                <w:rFonts w:hint="default" w:ascii="Times New Roman" w:hAnsi="Times New Roman" w:eastAsia="宋体" w:cs="Times New Roman"/>
                <w:color w:val="000000"/>
                <w:kern w:val="0"/>
                <w:sz w:val="21"/>
                <w:szCs w:val="21"/>
                <w:lang w:val="en-US" w:eastAsia="zh-CN"/>
              </w:rPr>
              <w:t>，否则不得分。</w:t>
            </w:r>
          </w:p>
          <w:p w14:paraId="0F603A8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baseline"/>
              <w:rPr>
                <w:rFonts w:hint="default" w:ascii="Times New Roman" w:hAnsi="Times New Roman" w:eastAsia="宋体" w:cs="Times New Roman"/>
                <w:color w:val="000000"/>
                <w:kern w:val="0"/>
                <w:sz w:val="21"/>
                <w:szCs w:val="21"/>
                <w:lang w:val="en-US" w:eastAsia="zh-CN"/>
              </w:rPr>
            </w:pPr>
          </w:p>
        </w:tc>
      </w:tr>
      <w:tr w14:paraId="4FCFC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2"/>
          <w:wAfter w:w="31" w:type="dxa"/>
          <w:trHeight w:val="1650" w:hRule="atLeast"/>
        </w:trPr>
        <w:tc>
          <w:tcPr>
            <w:tcW w:w="1039" w:type="dxa"/>
            <w:shd w:val="clear" w:color="auto" w:fill="auto"/>
            <w:vAlign w:val="center"/>
          </w:tcPr>
          <w:p w14:paraId="21D5F12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eastAsia" w:ascii="Times New Roman" w:hAnsi="Times New Roman" w:eastAsia="宋体" w:cs="Times New Roman"/>
                <w:color w:val="000000"/>
                <w:kern w:val="0"/>
                <w:sz w:val="21"/>
                <w:szCs w:val="21"/>
                <w:lang w:val="en-US" w:eastAsia="zh-CN"/>
              </w:rPr>
            </w:pPr>
          </w:p>
        </w:tc>
        <w:tc>
          <w:tcPr>
            <w:tcW w:w="1378" w:type="dxa"/>
            <w:shd w:val="clear" w:color="auto" w:fill="auto"/>
            <w:vAlign w:val="center"/>
          </w:tcPr>
          <w:p w14:paraId="16E6610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both"/>
              <w:textAlignment w:val="baseline"/>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驻场承诺（5分）</w:t>
            </w:r>
          </w:p>
        </w:tc>
        <w:tc>
          <w:tcPr>
            <w:tcW w:w="6098" w:type="dxa"/>
            <w:shd w:val="clear" w:color="auto" w:fill="auto"/>
            <w:vAlign w:val="top"/>
          </w:tcPr>
          <w:p w14:paraId="69751FE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baseline"/>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提供24小时驻场承诺书，承诺项目总监、安全监理及施工工期内所涉及的专业监理24小时驻场，并遵照建设单位一切管理要求。施工期内无论是否处于正常工作时段，均无条件配合开展监理服务。提供承诺书得5分，未提供不得分。</w:t>
            </w:r>
          </w:p>
        </w:tc>
      </w:tr>
    </w:tbl>
    <w:p w14:paraId="60CE2229">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1"/>
          <w:szCs w:val="21"/>
          <w:lang w:val="en-US" w:eastAsia="zh-CN" w:bidi="ar"/>
        </w:rPr>
      </w:pPr>
      <w:r>
        <w:rPr>
          <w:rFonts w:hint="default" w:ascii="Times New Roman" w:hAnsi="Times New Roman" w:eastAsia="宋体" w:cs="Times New Roman"/>
          <w:kern w:val="2"/>
          <w:sz w:val="21"/>
          <w:szCs w:val="21"/>
          <w:highlight w:val="none"/>
        </w:rPr>
        <w:t>注：缺陷指对项目需求理解存在偏差、存在相互矛盾内容、未针对本项目编写等任一情形</w:t>
      </w:r>
      <w:r>
        <w:rPr>
          <w:rFonts w:hint="default" w:ascii="Times New Roman" w:hAnsi="Times New Roman" w:eastAsia="宋体" w:cs="Times New Roman"/>
          <w:kern w:val="2"/>
          <w:sz w:val="21"/>
          <w:szCs w:val="21"/>
          <w:highlight w:val="none"/>
          <w:lang w:eastAsia="zh-CN"/>
        </w:rPr>
        <w:t>；</w:t>
      </w:r>
      <w:r>
        <w:rPr>
          <w:rFonts w:hint="default" w:ascii="Times New Roman" w:hAnsi="Times New Roman" w:eastAsia="宋体" w:cs="Times New Roman"/>
          <w:kern w:val="2"/>
          <w:sz w:val="21"/>
          <w:szCs w:val="21"/>
          <w:highlight w:val="none"/>
        </w:rPr>
        <w:t>不完全符合项目需求指存在与本项目执行无关的内容、存在相关内容在实际操作中不能运用、使用的工作方法、标准、依据、流程有错误影响方案有效性等任一情形。</w:t>
      </w:r>
    </w:p>
    <w:p w14:paraId="3A06EA13">
      <w:pPr>
        <w:pStyle w:val="2"/>
        <w:spacing w:before="74" w:line="222" w:lineRule="auto"/>
        <w:ind w:left="145"/>
        <w:rPr>
          <w:rFonts w:hint="eastAsia" w:ascii="黑体" w:hAnsi="黑体" w:eastAsia="黑体" w:cs="黑体"/>
          <w:spacing w:val="11"/>
          <w:sz w:val="32"/>
          <w:szCs w:val="32"/>
        </w:rPr>
      </w:pPr>
    </w:p>
    <w:p w14:paraId="4F6EAA0B">
      <w:pPr>
        <w:pStyle w:val="2"/>
        <w:spacing w:before="74" w:line="222" w:lineRule="auto"/>
        <w:ind w:left="145"/>
        <w:rPr>
          <w:rFonts w:hint="eastAsia" w:ascii="黑体" w:hAnsi="黑体" w:eastAsia="黑体" w:cs="黑体"/>
          <w:spacing w:val="11"/>
          <w:sz w:val="32"/>
          <w:szCs w:val="32"/>
        </w:rPr>
      </w:pPr>
    </w:p>
    <w:p w14:paraId="3E4DF10E">
      <w:pPr>
        <w:pStyle w:val="2"/>
        <w:spacing w:before="74" w:line="222" w:lineRule="auto"/>
        <w:ind w:left="145"/>
        <w:rPr>
          <w:rFonts w:hint="eastAsia" w:ascii="黑体" w:hAnsi="黑体" w:eastAsia="黑体" w:cs="黑体"/>
          <w:spacing w:val="11"/>
          <w:sz w:val="32"/>
          <w:szCs w:val="32"/>
        </w:rPr>
      </w:pPr>
    </w:p>
    <w:p w14:paraId="7D9625CC">
      <w:pPr>
        <w:pStyle w:val="2"/>
        <w:spacing w:before="74" w:line="222" w:lineRule="auto"/>
        <w:ind w:left="145"/>
        <w:rPr>
          <w:rFonts w:hint="eastAsia" w:ascii="黑体" w:hAnsi="黑体" w:eastAsia="黑体" w:cs="黑体"/>
          <w:spacing w:val="11"/>
          <w:sz w:val="32"/>
          <w:szCs w:val="32"/>
        </w:rPr>
      </w:pPr>
    </w:p>
    <w:p w14:paraId="0C275CE0">
      <w:pPr>
        <w:pStyle w:val="2"/>
        <w:spacing w:before="74" w:line="222" w:lineRule="auto"/>
        <w:ind w:left="145"/>
        <w:rPr>
          <w:rFonts w:hint="eastAsia" w:ascii="黑体" w:hAnsi="黑体" w:eastAsia="黑体" w:cs="黑体"/>
          <w:spacing w:val="11"/>
          <w:sz w:val="32"/>
          <w:szCs w:val="32"/>
        </w:rPr>
      </w:pPr>
    </w:p>
    <w:p w14:paraId="1AD4C437">
      <w:pPr>
        <w:pStyle w:val="2"/>
        <w:spacing w:before="74" w:line="222" w:lineRule="auto"/>
        <w:ind w:left="145"/>
        <w:rPr>
          <w:rFonts w:hint="eastAsia" w:ascii="黑体" w:hAnsi="黑体" w:eastAsia="黑体" w:cs="黑体"/>
          <w:spacing w:val="11"/>
          <w:sz w:val="32"/>
          <w:szCs w:val="32"/>
        </w:rPr>
      </w:pPr>
    </w:p>
    <w:p w14:paraId="4A98BDB9">
      <w:pPr>
        <w:pStyle w:val="2"/>
        <w:spacing w:before="74" w:line="222" w:lineRule="auto"/>
        <w:ind w:left="145"/>
        <w:rPr>
          <w:rFonts w:hint="eastAsia" w:ascii="黑体" w:hAnsi="黑体" w:eastAsia="黑体" w:cs="黑体"/>
          <w:spacing w:val="11"/>
          <w:sz w:val="32"/>
          <w:szCs w:val="32"/>
        </w:rPr>
      </w:pPr>
    </w:p>
    <w:p w14:paraId="531478AE">
      <w:pPr>
        <w:pStyle w:val="2"/>
        <w:spacing w:before="74" w:line="222" w:lineRule="auto"/>
        <w:ind w:left="145"/>
        <w:rPr>
          <w:rFonts w:hint="eastAsia" w:ascii="黑体" w:hAnsi="黑体" w:eastAsia="黑体" w:cs="黑体"/>
          <w:spacing w:val="11"/>
          <w:sz w:val="32"/>
          <w:szCs w:val="32"/>
        </w:rPr>
      </w:pPr>
    </w:p>
    <w:p w14:paraId="596EAA66">
      <w:pPr>
        <w:pStyle w:val="2"/>
        <w:spacing w:before="74" w:line="222" w:lineRule="auto"/>
        <w:ind w:left="145"/>
        <w:rPr>
          <w:rFonts w:hint="eastAsia" w:ascii="黑体" w:hAnsi="黑体" w:eastAsia="黑体" w:cs="黑体"/>
          <w:spacing w:val="11"/>
          <w:sz w:val="32"/>
          <w:szCs w:val="32"/>
        </w:rPr>
      </w:pPr>
    </w:p>
    <w:p w14:paraId="6E1D4338">
      <w:pPr>
        <w:pStyle w:val="2"/>
        <w:spacing w:before="74" w:line="222" w:lineRule="auto"/>
        <w:ind w:left="145"/>
        <w:rPr>
          <w:rFonts w:hint="eastAsia" w:ascii="黑体" w:hAnsi="黑体" w:eastAsia="黑体" w:cs="黑体"/>
          <w:spacing w:val="11"/>
          <w:sz w:val="32"/>
          <w:szCs w:val="32"/>
        </w:rPr>
      </w:pPr>
    </w:p>
    <w:p w14:paraId="4EFF85A2">
      <w:pPr>
        <w:pStyle w:val="2"/>
        <w:spacing w:before="74" w:line="222" w:lineRule="auto"/>
        <w:ind w:left="145"/>
        <w:rPr>
          <w:rFonts w:hint="eastAsia" w:ascii="黑体" w:hAnsi="黑体" w:eastAsia="黑体" w:cs="黑体"/>
          <w:spacing w:val="11"/>
          <w:sz w:val="32"/>
          <w:szCs w:val="32"/>
        </w:rPr>
      </w:pPr>
    </w:p>
    <w:p w14:paraId="1F8B8D0F">
      <w:pPr>
        <w:pStyle w:val="2"/>
        <w:spacing w:before="74" w:line="222" w:lineRule="auto"/>
        <w:ind w:left="145"/>
        <w:rPr>
          <w:rFonts w:hint="eastAsia" w:ascii="黑体" w:hAnsi="黑体" w:eastAsia="黑体" w:cs="黑体"/>
          <w:spacing w:val="11"/>
          <w:sz w:val="32"/>
          <w:szCs w:val="32"/>
        </w:rPr>
      </w:pPr>
    </w:p>
    <w:p w14:paraId="48A58E6F">
      <w:pPr>
        <w:pStyle w:val="2"/>
        <w:spacing w:before="74" w:line="222" w:lineRule="auto"/>
        <w:ind w:left="145"/>
        <w:rPr>
          <w:rFonts w:hint="eastAsia" w:ascii="黑体" w:hAnsi="黑体" w:eastAsia="黑体" w:cs="黑体"/>
          <w:spacing w:val="11"/>
          <w:sz w:val="32"/>
          <w:szCs w:val="32"/>
        </w:rPr>
      </w:pPr>
    </w:p>
    <w:p w14:paraId="76F07080">
      <w:pPr>
        <w:pStyle w:val="2"/>
        <w:spacing w:before="74" w:line="222" w:lineRule="auto"/>
        <w:ind w:left="145"/>
        <w:rPr>
          <w:rFonts w:hint="eastAsia" w:ascii="黑体" w:hAnsi="黑体" w:eastAsia="黑体" w:cs="黑体"/>
          <w:spacing w:val="11"/>
          <w:sz w:val="32"/>
          <w:szCs w:val="32"/>
        </w:rPr>
      </w:pPr>
    </w:p>
    <w:p w14:paraId="35DB204B">
      <w:pPr>
        <w:pStyle w:val="2"/>
        <w:spacing w:before="74" w:line="222" w:lineRule="auto"/>
        <w:ind w:left="145"/>
        <w:rPr>
          <w:rFonts w:hint="eastAsia" w:ascii="黑体" w:hAnsi="黑体" w:eastAsia="黑体" w:cs="黑体"/>
          <w:spacing w:val="11"/>
          <w:sz w:val="32"/>
          <w:szCs w:val="32"/>
        </w:rPr>
      </w:pPr>
    </w:p>
    <w:p w14:paraId="5EE46978">
      <w:pPr>
        <w:pStyle w:val="2"/>
        <w:spacing w:before="74" w:line="222" w:lineRule="auto"/>
        <w:ind w:left="145"/>
        <w:rPr>
          <w:rFonts w:hint="eastAsia" w:ascii="黑体" w:hAnsi="黑体" w:eastAsia="黑体" w:cs="黑体"/>
          <w:spacing w:val="11"/>
          <w:sz w:val="32"/>
          <w:szCs w:val="32"/>
        </w:rPr>
      </w:pPr>
    </w:p>
    <w:p w14:paraId="168CFE0B">
      <w:pPr>
        <w:pStyle w:val="2"/>
        <w:spacing w:before="74" w:line="222" w:lineRule="auto"/>
        <w:ind w:left="145"/>
        <w:rPr>
          <w:rFonts w:hint="eastAsia" w:ascii="黑体" w:hAnsi="黑体" w:eastAsia="黑体" w:cs="黑体"/>
          <w:spacing w:val="11"/>
          <w:sz w:val="32"/>
          <w:szCs w:val="32"/>
        </w:rPr>
      </w:pPr>
    </w:p>
    <w:p w14:paraId="69916484">
      <w:pPr>
        <w:pStyle w:val="2"/>
        <w:spacing w:before="74" w:line="222" w:lineRule="auto"/>
        <w:ind w:left="145"/>
        <w:rPr>
          <w:rFonts w:hint="eastAsia" w:ascii="黑体" w:hAnsi="黑体" w:eastAsia="黑体" w:cs="黑体"/>
          <w:spacing w:val="11"/>
          <w:sz w:val="32"/>
          <w:szCs w:val="32"/>
        </w:rPr>
      </w:pPr>
    </w:p>
    <w:p w14:paraId="4650B2C4">
      <w:pPr>
        <w:pStyle w:val="2"/>
        <w:spacing w:before="74" w:line="222" w:lineRule="auto"/>
        <w:ind w:left="145"/>
        <w:rPr>
          <w:rFonts w:hint="eastAsia" w:ascii="黑体" w:hAnsi="黑体" w:eastAsia="黑体" w:cs="黑体"/>
          <w:spacing w:val="11"/>
          <w:sz w:val="32"/>
          <w:szCs w:val="32"/>
        </w:rPr>
      </w:pPr>
    </w:p>
    <w:p w14:paraId="3A970EF5">
      <w:pPr>
        <w:pStyle w:val="2"/>
        <w:spacing w:before="74" w:line="222" w:lineRule="auto"/>
        <w:ind w:left="145"/>
        <w:rPr>
          <w:rFonts w:hint="eastAsia" w:ascii="黑体" w:hAnsi="黑体" w:eastAsia="黑体" w:cs="黑体"/>
          <w:spacing w:val="11"/>
          <w:sz w:val="32"/>
          <w:szCs w:val="32"/>
        </w:rPr>
      </w:pPr>
    </w:p>
    <w:p w14:paraId="223AD587">
      <w:pPr>
        <w:pStyle w:val="2"/>
        <w:spacing w:before="74" w:line="222" w:lineRule="auto"/>
        <w:ind w:left="145"/>
        <w:rPr>
          <w:rFonts w:hint="eastAsia" w:ascii="黑体" w:hAnsi="黑体" w:eastAsia="黑体" w:cs="黑体"/>
          <w:spacing w:val="11"/>
          <w:sz w:val="32"/>
          <w:szCs w:val="32"/>
        </w:rPr>
      </w:pPr>
    </w:p>
    <w:p w14:paraId="7C3CDC2A">
      <w:pPr>
        <w:pStyle w:val="2"/>
        <w:spacing w:before="74" w:line="222" w:lineRule="auto"/>
        <w:ind w:left="145"/>
        <w:rPr>
          <w:rFonts w:hint="eastAsia" w:ascii="黑体" w:hAnsi="黑体" w:eastAsia="黑体" w:cs="黑体"/>
          <w:spacing w:val="11"/>
          <w:sz w:val="32"/>
          <w:szCs w:val="32"/>
        </w:rPr>
      </w:pPr>
    </w:p>
    <w:p w14:paraId="488EB032">
      <w:pPr>
        <w:pStyle w:val="2"/>
        <w:spacing w:before="74" w:line="222" w:lineRule="auto"/>
        <w:ind w:left="145"/>
        <w:rPr>
          <w:rFonts w:hint="eastAsia" w:ascii="黑体" w:hAnsi="黑体" w:eastAsia="黑体" w:cs="黑体"/>
          <w:spacing w:val="11"/>
          <w:sz w:val="32"/>
          <w:szCs w:val="32"/>
        </w:rPr>
      </w:pPr>
    </w:p>
    <w:p w14:paraId="0CB6D1B7">
      <w:pPr>
        <w:pStyle w:val="2"/>
        <w:spacing w:before="74" w:line="222" w:lineRule="auto"/>
        <w:ind w:left="145"/>
        <w:rPr>
          <w:rFonts w:hint="eastAsia" w:ascii="黑体" w:hAnsi="黑体" w:eastAsia="黑体" w:cs="黑体"/>
          <w:spacing w:val="11"/>
          <w:sz w:val="32"/>
          <w:szCs w:val="32"/>
        </w:rPr>
      </w:pPr>
    </w:p>
    <w:p w14:paraId="6BAF9A7F">
      <w:pPr>
        <w:pStyle w:val="2"/>
        <w:spacing w:before="74" w:line="222" w:lineRule="auto"/>
        <w:ind w:left="145"/>
        <w:rPr>
          <w:rFonts w:hint="eastAsia" w:ascii="黑体" w:hAnsi="黑体" w:eastAsia="黑体" w:cs="黑体"/>
          <w:spacing w:val="11"/>
          <w:sz w:val="32"/>
          <w:szCs w:val="32"/>
        </w:rPr>
      </w:pPr>
    </w:p>
    <w:p w14:paraId="20DFB527">
      <w:pPr>
        <w:pStyle w:val="2"/>
        <w:spacing w:before="74" w:line="222" w:lineRule="auto"/>
        <w:ind w:left="145"/>
        <w:rPr>
          <w:rFonts w:hint="eastAsia" w:ascii="黑体" w:hAnsi="黑体" w:eastAsia="黑体" w:cs="黑体"/>
          <w:spacing w:val="11"/>
          <w:sz w:val="32"/>
          <w:szCs w:val="32"/>
        </w:rPr>
      </w:pPr>
    </w:p>
    <w:p w14:paraId="6A87993D">
      <w:pPr>
        <w:pStyle w:val="2"/>
        <w:spacing w:before="74" w:line="222" w:lineRule="auto"/>
        <w:ind w:left="145"/>
        <w:rPr>
          <w:rFonts w:hint="eastAsia" w:ascii="黑体" w:hAnsi="黑体" w:eastAsia="黑体" w:cs="黑体"/>
          <w:spacing w:val="11"/>
          <w:sz w:val="32"/>
          <w:szCs w:val="32"/>
        </w:rPr>
      </w:pPr>
      <w:r>
        <w:rPr>
          <w:rFonts w:hint="eastAsia" w:ascii="黑体" w:hAnsi="黑体" w:eastAsia="黑体" w:cs="黑体"/>
          <w:spacing w:val="11"/>
          <w:sz w:val="32"/>
          <w:szCs w:val="32"/>
        </w:rPr>
        <w:t>附件2:</w:t>
      </w:r>
    </w:p>
    <w:p w14:paraId="424F11F7">
      <w:pPr>
        <w:pStyle w:val="2"/>
        <w:spacing w:before="74" w:line="222" w:lineRule="auto"/>
        <w:ind w:left="145"/>
        <w:jc w:val="center"/>
        <w:rPr>
          <w:rFonts w:hint="eastAsia" w:ascii="黑体" w:hAnsi="黑体" w:eastAsia="黑体" w:cs="黑体"/>
          <w:spacing w:val="11"/>
          <w:sz w:val="30"/>
          <w:szCs w:val="30"/>
          <w:lang w:val="en-US" w:eastAsia="zh-CN"/>
        </w:rPr>
      </w:pPr>
    </w:p>
    <w:p w14:paraId="60F8B817">
      <w:pPr>
        <w:keepNext/>
        <w:keepLines/>
        <w:spacing w:before="260" w:after="260" w:line="412" w:lineRule="auto"/>
        <w:ind w:firstLine="137" w:firstLineChars="49"/>
        <w:jc w:val="center"/>
        <w:outlineLvl w:val="2"/>
        <w:rPr>
          <w:rFonts w:ascii="宋体" w:hAnsi="宋体" w:eastAsia="宋体" w:cs="宋体"/>
          <w:sz w:val="28"/>
          <w:szCs w:val="20"/>
        </w:rPr>
      </w:pPr>
      <w:bookmarkStart w:id="0" w:name="_Toc391394111"/>
      <w:bookmarkStart w:id="1" w:name="_Toc370676426"/>
      <w:bookmarkStart w:id="2" w:name="_Toc359594235"/>
      <w:bookmarkStart w:id="3" w:name="_Toc492300527"/>
      <w:bookmarkStart w:id="4" w:name="_Toc385943065"/>
      <w:bookmarkStart w:id="5" w:name="_Toc482188651"/>
      <w:r>
        <w:rPr>
          <w:rFonts w:hint="eastAsia" w:ascii="宋体" w:hAnsi="宋体" w:eastAsia="宋体" w:cs="宋体"/>
          <w:sz w:val="28"/>
          <w:szCs w:val="20"/>
        </w:rPr>
        <w:t>投标函</w:t>
      </w:r>
      <w:bookmarkEnd w:id="0"/>
      <w:bookmarkEnd w:id="1"/>
      <w:bookmarkEnd w:id="2"/>
      <w:bookmarkEnd w:id="3"/>
      <w:bookmarkEnd w:id="4"/>
      <w:bookmarkEnd w:id="5"/>
    </w:p>
    <w:p w14:paraId="69F7015C">
      <w:pPr>
        <w:spacing w:line="288" w:lineRule="auto"/>
        <w:rPr>
          <w:rFonts w:ascii="宋体" w:hAnsi="宋体" w:eastAsia="宋体" w:cs="Times New Roman"/>
          <w:sz w:val="24"/>
          <w:szCs w:val="24"/>
          <w:u w:val="single"/>
        </w:rPr>
      </w:pPr>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{招标人名称}   </w:t>
      </w:r>
    </w:p>
    <w:p w14:paraId="64BC4D56">
      <w:pPr>
        <w:spacing w:line="288" w:lineRule="auto"/>
        <w:rPr>
          <w:rFonts w:ascii="宋体" w:hAnsi="宋体" w:eastAsia="宋体" w:cs="Times New Roman"/>
          <w:sz w:val="24"/>
          <w:szCs w:val="24"/>
          <w:u w:val="single"/>
        </w:rPr>
      </w:pPr>
    </w:p>
    <w:p w14:paraId="23AD109B">
      <w:pPr>
        <w:tabs>
          <w:tab w:val="left" w:pos="7560"/>
        </w:tabs>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1.</w:t>
      </w:r>
      <w:r>
        <w:rPr>
          <w:rFonts w:hint="eastAsia" w:ascii="宋体" w:hAnsi="宋体" w:eastAsia="宋体" w:cs="Times New Roman"/>
          <w:sz w:val="24"/>
          <w:szCs w:val="24"/>
        </w:rPr>
        <w:t>根据你方</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项目编号为</w:t>
      </w:r>
      <w:r>
        <w:rPr>
          <w:rFonts w:hint="eastAsia" w:ascii="宋体" w:hAnsi="宋体" w:eastAsia="宋体" w:cs="Times New Roman"/>
          <w:sz w:val="24"/>
          <w:szCs w:val="24"/>
          <w:u w:val="single"/>
        </w:rPr>
        <w:t xml:space="preserve">  {项目编号}    </w:t>
      </w:r>
      <w:r>
        <w:rPr>
          <w:rFonts w:hint="eastAsia" w:ascii="宋体" w:hAnsi="宋体" w:eastAsia="宋体" w:cs="Times New Roman"/>
          <w:sz w:val="24"/>
          <w:szCs w:val="24"/>
        </w:rPr>
        <w:t>的</w:t>
      </w:r>
      <w:r>
        <w:rPr>
          <w:rFonts w:hint="eastAsia" w:ascii="宋体" w:hAnsi="宋体" w:eastAsia="宋体" w:cs="Times New Roman"/>
          <w:sz w:val="24"/>
          <w:szCs w:val="24"/>
          <w:u w:val="single"/>
        </w:rPr>
        <w:t xml:space="preserve">   {招标工程项目名称}  </w:t>
      </w:r>
      <w:r>
        <w:rPr>
          <w:rFonts w:hint="eastAsia" w:ascii="宋体" w:hAnsi="宋体" w:eastAsia="宋体" w:cs="Times New Roman"/>
          <w:sz w:val="24"/>
          <w:szCs w:val="24"/>
          <w:u w:val="single"/>
          <w:lang w:val="en-US" w:eastAsia="zh-CN"/>
        </w:rPr>
        <w:t>项目</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文件，遵照有关规定，经踏勘项目现场和研究上述</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文件的投标须知、合同条款、基础资料、工程建设标准及其他有关文件后，我方愿以</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w:t>
      </w:r>
      <w:r>
        <w:rPr>
          <w:rFonts w:hint="eastAsia" w:ascii="宋体" w:hAnsi="宋体" w:eastAsia="宋体" w:cs="Times New Roman"/>
          <w:sz w:val="24"/>
          <w:szCs w:val="24"/>
        </w:rPr>
        <w:t>的</w:t>
      </w:r>
      <w:r>
        <w:rPr>
          <w:rFonts w:hint="eastAsia" w:ascii="宋体" w:hAnsi="宋体" w:eastAsia="宋体" w:cs="Times New Roman"/>
          <w:sz w:val="24"/>
          <w:szCs w:val="24"/>
          <w:lang w:val="en-US" w:eastAsia="zh-CN"/>
        </w:rPr>
        <w:t>费率</w:t>
      </w:r>
      <w:r>
        <w:rPr>
          <w:rFonts w:hint="eastAsia" w:ascii="宋体" w:hAnsi="宋体" w:eastAsia="宋体" w:cs="Times New Roman"/>
          <w:sz w:val="24"/>
          <w:szCs w:val="24"/>
        </w:rPr>
        <w:t>报价，并按上述合同条款、工程建设标准的条件要求承包</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文件中要求的</w:t>
      </w:r>
      <w:r>
        <w:rPr>
          <w:rFonts w:hint="eastAsia" w:ascii="宋体" w:hAnsi="宋体" w:eastAsia="宋体" w:cs="Times New Roman"/>
          <w:sz w:val="24"/>
          <w:szCs w:val="24"/>
          <w:lang w:val="en-US" w:eastAsia="zh-CN"/>
        </w:rPr>
        <w:t>大庆市人民医院维修改造项目监理服务</w:t>
      </w:r>
      <w:r>
        <w:rPr>
          <w:rFonts w:hint="eastAsia" w:ascii="宋体" w:hAnsi="宋体" w:eastAsia="宋体" w:cs="Times New Roman"/>
          <w:sz w:val="24"/>
          <w:szCs w:val="24"/>
        </w:rPr>
        <w:t>，并承担任何</w:t>
      </w:r>
      <w:r>
        <w:rPr>
          <w:rFonts w:hint="eastAsia" w:ascii="宋体" w:hAnsi="宋体" w:eastAsia="宋体" w:cs="Times New Roman"/>
          <w:sz w:val="24"/>
          <w:szCs w:val="24"/>
          <w:lang w:val="en-US" w:eastAsia="zh-CN"/>
        </w:rPr>
        <w:t>施工</w:t>
      </w:r>
      <w:r>
        <w:rPr>
          <w:rFonts w:hint="eastAsia" w:ascii="宋体" w:hAnsi="宋体" w:eastAsia="宋体" w:cs="Times New Roman"/>
          <w:sz w:val="24"/>
          <w:szCs w:val="24"/>
        </w:rPr>
        <w:t>缺陷保修责任。</w:t>
      </w:r>
    </w:p>
    <w:p w14:paraId="43EF9322">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lang w:eastAsia="zh-CN"/>
        </w:rPr>
        <w:t>2.</w:t>
      </w:r>
      <w:r>
        <w:rPr>
          <w:rFonts w:hint="eastAsia" w:ascii="宋体" w:hAnsi="宋体" w:eastAsia="宋体" w:cs="Times New Roman"/>
          <w:sz w:val="24"/>
          <w:szCs w:val="24"/>
        </w:rPr>
        <w:t>我方已详细审核全部</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文件，包括修改文件（如</w:t>
      </w:r>
      <w:r>
        <w:rPr>
          <w:rFonts w:hint="eastAsia" w:ascii="宋体" w:hAnsi="宋体" w:eastAsia="宋体" w:cs="Times New Roman"/>
          <w:sz w:val="24"/>
          <w:szCs w:val="24"/>
          <w:lang w:eastAsia="zh-CN"/>
        </w:rPr>
        <w:t>有</w:t>
      </w:r>
      <w:r>
        <w:rPr>
          <w:rFonts w:hint="eastAsia" w:ascii="宋体" w:hAnsi="宋体" w:eastAsia="宋体" w:cs="Times New Roman"/>
          <w:sz w:val="24"/>
          <w:szCs w:val="24"/>
        </w:rPr>
        <w:t>）及有关附件。</w:t>
      </w:r>
    </w:p>
    <w:p w14:paraId="60CD0CC3">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lang w:eastAsia="zh-CN"/>
        </w:rPr>
        <w:t>3.</w:t>
      </w:r>
      <w:r>
        <w:rPr>
          <w:rFonts w:hint="eastAsia" w:ascii="宋体" w:hAnsi="宋体" w:eastAsia="宋体" w:cs="Times New Roman"/>
          <w:sz w:val="24"/>
          <w:szCs w:val="24"/>
        </w:rPr>
        <w:t>我方承认投标函附录是我方投标函的组成部分。</w:t>
      </w:r>
    </w:p>
    <w:p w14:paraId="7B364730">
      <w:pPr>
        <w:spacing w:line="288" w:lineRule="auto"/>
        <w:ind w:left="849" w:leftChars="233" w:hanging="360" w:hangingChars="150"/>
        <w:rPr>
          <w:rFonts w:ascii="宋体" w:hAnsi="宋体" w:eastAsia="宋体" w:cs="Times New Roman"/>
          <w:sz w:val="24"/>
          <w:szCs w:val="24"/>
        </w:rPr>
      </w:pPr>
      <w:r>
        <w:rPr>
          <w:rFonts w:hint="eastAsia" w:ascii="宋体" w:hAnsi="宋体" w:eastAsia="宋体" w:cs="Times New Roman"/>
          <w:sz w:val="24"/>
          <w:szCs w:val="24"/>
          <w:lang w:eastAsia="zh-CN"/>
        </w:rPr>
        <w:t>4.</w:t>
      </w:r>
      <w:r>
        <w:rPr>
          <w:rFonts w:hint="eastAsia" w:ascii="宋体" w:hAnsi="宋体" w:eastAsia="宋体" w:cs="Times New Roman"/>
          <w:sz w:val="24"/>
          <w:szCs w:val="24"/>
        </w:rPr>
        <w:t>一旦我方中标，我方保证按合同协议书中规定的</w:t>
      </w:r>
      <w:r>
        <w:rPr>
          <w:rFonts w:hint="eastAsia" w:ascii="宋体" w:hAnsi="宋体" w:eastAsia="宋体" w:cs="Times New Roman"/>
          <w:sz w:val="24"/>
          <w:szCs w:val="24"/>
          <w:lang w:val="en-US" w:eastAsia="zh-CN"/>
        </w:rPr>
        <w:t>服务</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日历天内</w:t>
      </w:r>
    </w:p>
    <w:p w14:paraId="11E60538">
      <w:pPr>
        <w:spacing w:line="288" w:lineRule="auto"/>
        <w:rPr>
          <w:rFonts w:ascii="宋体" w:hAnsi="宋体" w:eastAsia="宋体" w:cs="Times New Roman"/>
          <w:sz w:val="24"/>
          <w:szCs w:val="24"/>
        </w:rPr>
      </w:pPr>
      <w:r>
        <w:rPr>
          <w:rFonts w:hint="eastAsia" w:ascii="宋体" w:hAnsi="宋体" w:eastAsia="宋体" w:cs="Times New Roman"/>
          <w:sz w:val="24"/>
          <w:szCs w:val="24"/>
        </w:rPr>
        <w:t>移交全部工程。</w:t>
      </w:r>
    </w:p>
    <w:p w14:paraId="35F55DDC">
      <w:pPr>
        <w:numPr>
          <w:ilvl w:val="0"/>
          <w:numId w:val="1"/>
        </w:numPr>
        <w:spacing w:line="288" w:lineRule="auto"/>
        <w:ind w:left="849" w:leftChars="233" w:hanging="360" w:hangingChars="150"/>
        <w:rPr>
          <w:rFonts w:ascii="宋体" w:hAnsi="宋体" w:eastAsia="宋体" w:cs="Times New Roman"/>
          <w:sz w:val="24"/>
          <w:szCs w:val="24"/>
        </w:rPr>
      </w:pPr>
      <w:r>
        <w:rPr>
          <w:rFonts w:hint="eastAsia" w:ascii="宋体" w:hAnsi="宋体" w:eastAsia="宋体" w:cs="Times New Roman"/>
          <w:sz w:val="24"/>
          <w:szCs w:val="24"/>
        </w:rPr>
        <w:t>我方同意所提交的投标文件满足招标文件中规定的投标有效期内有效，</w:t>
      </w:r>
    </w:p>
    <w:p w14:paraId="58463624">
      <w:pPr>
        <w:spacing w:line="288" w:lineRule="auto"/>
        <w:ind w:left="174" w:leftChars="83"/>
        <w:rPr>
          <w:rFonts w:ascii="宋体" w:hAnsi="宋体" w:eastAsia="宋体" w:cs="Times New Roman"/>
          <w:sz w:val="24"/>
          <w:szCs w:val="24"/>
        </w:rPr>
      </w:pPr>
      <w:r>
        <w:rPr>
          <w:rFonts w:hint="eastAsia" w:ascii="宋体" w:hAnsi="宋体" w:eastAsia="宋体" w:cs="Times New Roman"/>
          <w:sz w:val="24"/>
          <w:szCs w:val="24"/>
        </w:rPr>
        <w:t>在此期间内如果中标，我方将受此约束。</w:t>
      </w:r>
    </w:p>
    <w:p w14:paraId="7458F3CC">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6.</w:t>
      </w:r>
      <w:r>
        <w:rPr>
          <w:rFonts w:hint="eastAsia" w:ascii="宋体" w:hAnsi="宋体" w:eastAsia="宋体" w:cs="Times New Roman"/>
          <w:sz w:val="24"/>
          <w:szCs w:val="24"/>
        </w:rPr>
        <w:t>除非另外达成协议并生效，你方的中标通知书和本投标文件将成为约束</w:t>
      </w:r>
    </w:p>
    <w:p w14:paraId="2EC9CBD9">
      <w:pPr>
        <w:spacing w:line="288" w:lineRule="auto"/>
        <w:ind w:left="174" w:leftChars="83"/>
        <w:rPr>
          <w:rFonts w:ascii="宋体" w:hAnsi="宋体" w:eastAsia="宋体" w:cs="Times New Roman"/>
          <w:sz w:val="24"/>
          <w:szCs w:val="24"/>
        </w:rPr>
      </w:pPr>
      <w:r>
        <w:rPr>
          <w:rFonts w:hint="eastAsia" w:ascii="宋体" w:hAnsi="宋体" w:eastAsia="宋体" w:cs="Times New Roman"/>
          <w:sz w:val="24"/>
          <w:szCs w:val="24"/>
        </w:rPr>
        <w:t>双方的合同文件的组成部分。</w:t>
      </w:r>
    </w:p>
    <w:p w14:paraId="1C39A186">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rPr>
        <w:t xml:space="preserve">      </w:t>
      </w:r>
    </w:p>
    <w:p w14:paraId="62F03A04">
      <w:pPr>
        <w:spacing w:line="288" w:lineRule="auto"/>
        <w:rPr>
          <w:rFonts w:ascii="宋体" w:hAnsi="宋体" w:eastAsia="宋体" w:cs="Times New Roman"/>
          <w:sz w:val="24"/>
          <w:szCs w:val="24"/>
        </w:rPr>
      </w:pPr>
    </w:p>
    <w:p w14:paraId="21D894D1">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投 标 人：</w:t>
      </w:r>
      <w:r>
        <w:rPr>
          <w:rFonts w:hint="eastAsia" w:ascii="宋体" w:hAnsi="宋体" w:eastAsia="宋体" w:cs="Times New Roman"/>
          <w:sz w:val="24"/>
          <w:szCs w:val="24"/>
          <w:u w:val="single"/>
        </w:rPr>
        <w:t xml:space="preserve">                             （公章）</w:t>
      </w:r>
    </w:p>
    <w:p w14:paraId="1A1957CC">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单位地址：</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12E76DA8">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法定代表人或其委托代理人：</w:t>
      </w:r>
      <w:r>
        <w:rPr>
          <w:rFonts w:hint="eastAsia" w:ascii="宋体" w:hAnsi="宋体" w:eastAsia="宋体" w:cs="Times New Roman"/>
          <w:sz w:val="24"/>
          <w:szCs w:val="24"/>
          <w:u w:val="single"/>
        </w:rPr>
        <w:t xml:space="preserve">          （签字或盖章）</w:t>
      </w:r>
    </w:p>
    <w:p w14:paraId="6435E24A">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邮政编码：</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电话：</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传真：</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17F8A1AC">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开户银行名称：</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3AB256F1">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开户银行账号：</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6B9830D5">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开户银行地址：</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4C41CA4C">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开户银行电话：</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03E92950">
      <w:pPr>
        <w:spacing w:line="288" w:lineRule="auto"/>
        <w:ind w:firstLine="6240" w:firstLineChars="2600"/>
        <w:rPr>
          <w:rFonts w:ascii="宋体" w:hAnsi="宋体" w:eastAsia="宋体" w:cs="Times New Roman"/>
          <w:sz w:val="24"/>
          <w:szCs w:val="24"/>
        </w:rPr>
      </w:pPr>
    </w:p>
    <w:p w14:paraId="3FF3946F">
      <w:pPr>
        <w:spacing w:line="288" w:lineRule="auto"/>
        <w:ind w:firstLine="6240" w:firstLineChars="2600"/>
        <w:rPr>
          <w:rFonts w:ascii="宋体" w:hAnsi="宋体" w:eastAsia="宋体" w:cs="Times New Roman"/>
          <w:sz w:val="24"/>
          <w:szCs w:val="24"/>
        </w:rPr>
      </w:pPr>
    </w:p>
    <w:p w14:paraId="4EAB5D85">
      <w:pPr>
        <w:spacing w:line="288" w:lineRule="auto"/>
        <w:jc w:val="center"/>
        <w:rPr>
          <w:rFonts w:ascii="宋体" w:hAnsi="宋体" w:eastAsia="宋体" w:cs="Times New Roman"/>
          <w:szCs w:val="24"/>
        </w:rPr>
      </w:pPr>
      <w:r>
        <w:rPr>
          <w:rFonts w:hint="eastAsia" w:ascii="宋体" w:hAnsi="宋体" w:eastAsia="宋体" w:cs="Times New Roman"/>
          <w:sz w:val="24"/>
          <w:szCs w:val="24"/>
        </w:rPr>
        <w:t xml:space="preserve">                                        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859ED9D">
      <w:pPr>
        <w:spacing w:line="360" w:lineRule="auto"/>
        <w:rPr>
          <w:rFonts w:ascii="宋体" w:hAnsi="宋体" w:eastAsia="宋体" w:cs="Times New Roman"/>
          <w:sz w:val="24"/>
          <w:szCs w:val="24"/>
        </w:rPr>
      </w:pPr>
    </w:p>
    <w:p w14:paraId="2624932F">
      <w:pPr>
        <w:spacing w:after="120"/>
        <w:ind w:firstLine="240" w:firstLineChars="100"/>
        <w:rPr>
          <w:rFonts w:ascii="宋体" w:hAnsi="宋体" w:eastAsia="宋体" w:cs="Times New Roman"/>
          <w:sz w:val="24"/>
          <w:szCs w:val="24"/>
        </w:rPr>
      </w:pPr>
    </w:p>
    <w:p w14:paraId="79FAC44C">
      <w:pPr>
        <w:keepNext/>
        <w:keepLines/>
        <w:spacing w:before="260" w:after="260" w:line="412" w:lineRule="auto"/>
        <w:ind w:firstLine="137" w:firstLineChars="49"/>
        <w:jc w:val="center"/>
        <w:outlineLvl w:val="2"/>
        <w:rPr>
          <w:rFonts w:ascii="宋体" w:hAnsi="宋体" w:eastAsia="宋体" w:cs="宋体"/>
          <w:sz w:val="28"/>
          <w:szCs w:val="20"/>
        </w:rPr>
      </w:pPr>
      <w:r>
        <w:rPr>
          <w:rFonts w:hint="eastAsia" w:ascii="宋体" w:hAnsi="宋体" w:eastAsia="宋体" w:cs="宋体"/>
          <w:sz w:val="28"/>
          <w:szCs w:val="20"/>
        </w:rPr>
        <w:t>（二）投标函附录</w:t>
      </w:r>
    </w:p>
    <w:p w14:paraId="5759A7C7">
      <w:pPr>
        <w:keepNext/>
        <w:keepLines/>
        <w:tabs>
          <w:tab w:val="left" w:pos="420"/>
        </w:tabs>
        <w:spacing w:before="260" w:after="260" w:line="288" w:lineRule="auto"/>
        <w:jc w:val="center"/>
        <w:outlineLvl w:val="2"/>
        <w:rPr>
          <w:rFonts w:ascii="宋体" w:hAnsi="宋体" w:eastAsia="宋体" w:cs="Times New Roman"/>
          <w:b/>
          <w:bCs/>
          <w:sz w:val="28"/>
          <w:szCs w:val="28"/>
        </w:rPr>
      </w:pPr>
      <w:r>
        <w:rPr>
          <w:rFonts w:hint="eastAsia" w:ascii="宋体" w:hAnsi="宋体" w:eastAsia="宋体" w:cs="Times New Roman"/>
          <w:b/>
          <w:bCs/>
          <w:sz w:val="28"/>
          <w:szCs w:val="28"/>
        </w:rPr>
        <w:t>投 标 函 附 录</w:t>
      </w:r>
    </w:p>
    <w:p w14:paraId="0184B493">
      <w:pPr>
        <w:spacing w:line="288" w:lineRule="auto"/>
        <w:jc w:val="center"/>
        <w:rPr>
          <w:rFonts w:ascii="宋体" w:hAnsi="宋体" w:eastAsia="宋体" w:cs="Times New Roman"/>
          <w:b/>
          <w:sz w:val="24"/>
          <w:szCs w:val="24"/>
        </w:rPr>
      </w:pP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2694"/>
        <w:gridCol w:w="992"/>
        <w:gridCol w:w="4108"/>
        <w:gridCol w:w="1260"/>
      </w:tblGrid>
      <w:tr w14:paraId="3042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466B62B5">
            <w:pPr>
              <w:spacing w:line="288" w:lineRule="auto"/>
              <w:jc w:val="center"/>
              <w:rPr>
                <w:rFonts w:ascii="宋体" w:hAnsi="宋体" w:eastAsia="宋体" w:cs="宋体"/>
                <w:szCs w:val="21"/>
              </w:rPr>
            </w:pPr>
            <w:r>
              <w:rPr>
                <w:rFonts w:hint="eastAsia" w:ascii="宋体" w:hAnsi="宋体" w:eastAsia="宋体" w:cs="宋体"/>
                <w:szCs w:val="21"/>
              </w:rPr>
              <w:t>序号</w:t>
            </w:r>
          </w:p>
        </w:tc>
        <w:tc>
          <w:tcPr>
            <w:tcW w:w="2694" w:type="dxa"/>
            <w:tcBorders>
              <w:top w:val="single" w:color="auto" w:sz="4" w:space="0"/>
              <w:left w:val="single" w:color="auto" w:sz="4" w:space="0"/>
              <w:bottom w:val="single" w:color="auto" w:sz="4" w:space="0"/>
              <w:right w:val="single" w:color="auto" w:sz="4" w:space="0"/>
            </w:tcBorders>
            <w:vAlign w:val="center"/>
          </w:tcPr>
          <w:p w14:paraId="4B265FF8">
            <w:pPr>
              <w:spacing w:line="288" w:lineRule="auto"/>
              <w:jc w:val="center"/>
              <w:rPr>
                <w:rFonts w:ascii="宋体" w:hAnsi="宋体" w:eastAsia="宋体" w:cs="宋体"/>
                <w:szCs w:val="21"/>
              </w:rPr>
            </w:pPr>
            <w:r>
              <w:rPr>
                <w:rFonts w:hint="eastAsia" w:ascii="宋体" w:hAnsi="宋体" w:eastAsia="宋体" w:cs="宋体"/>
                <w:szCs w:val="21"/>
              </w:rPr>
              <w:t>项 目 内 容</w:t>
            </w:r>
          </w:p>
        </w:tc>
        <w:tc>
          <w:tcPr>
            <w:tcW w:w="992" w:type="dxa"/>
            <w:tcBorders>
              <w:top w:val="single" w:color="auto" w:sz="4" w:space="0"/>
              <w:left w:val="single" w:color="auto" w:sz="4" w:space="0"/>
              <w:bottom w:val="single" w:color="auto" w:sz="4" w:space="0"/>
              <w:right w:val="single" w:color="auto" w:sz="4" w:space="0"/>
            </w:tcBorders>
            <w:vAlign w:val="center"/>
          </w:tcPr>
          <w:p w14:paraId="1F4C7C97">
            <w:pPr>
              <w:spacing w:line="288" w:lineRule="auto"/>
              <w:jc w:val="center"/>
              <w:rPr>
                <w:rFonts w:ascii="宋体" w:hAnsi="宋体" w:eastAsia="宋体" w:cs="宋体"/>
                <w:szCs w:val="21"/>
              </w:rPr>
            </w:pPr>
            <w:r>
              <w:rPr>
                <w:rFonts w:hint="eastAsia" w:ascii="宋体" w:hAnsi="宋体" w:eastAsia="宋体" w:cs="宋体"/>
                <w:szCs w:val="21"/>
              </w:rPr>
              <w:t>合  同</w:t>
            </w:r>
          </w:p>
          <w:p w14:paraId="54EC0186">
            <w:pPr>
              <w:spacing w:line="288" w:lineRule="auto"/>
              <w:jc w:val="center"/>
              <w:rPr>
                <w:rFonts w:ascii="宋体" w:hAnsi="宋体" w:eastAsia="宋体" w:cs="宋体"/>
                <w:szCs w:val="21"/>
              </w:rPr>
            </w:pPr>
            <w:r>
              <w:rPr>
                <w:rFonts w:hint="eastAsia" w:ascii="宋体" w:hAnsi="宋体" w:eastAsia="宋体" w:cs="宋体"/>
                <w:szCs w:val="21"/>
              </w:rPr>
              <w:t>条款号</w:t>
            </w:r>
          </w:p>
        </w:tc>
        <w:tc>
          <w:tcPr>
            <w:tcW w:w="4108" w:type="dxa"/>
            <w:tcBorders>
              <w:top w:val="single" w:color="auto" w:sz="4" w:space="0"/>
              <w:left w:val="single" w:color="auto" w:sz="4" w:space="0"/>
              <w:bottom w:val="single" w:color="auto" w:sz="4" w:space="0"/>
              <w:right w:val="single" w:color="auto" w:sz="4" w:space="0"/>
            </w:tcBorders>
            <w:vAlign w:val="center"/>
          </w:tcPr>
          <w:p w14:paraId="714474F2">
            <w:pPr>
              <w:spacing w:line="288" w:lineRule="auto"/>
              <w:jc w:val="center"/>
              <w:rPr>
                <w:rFonts w:ascii="宋体" w:hAnsi="宋体" w:eastAsia="宋体" w:cs="宋体"/>
                <w:szCs w:val="21"/>
              </w:rPr>
            </w:pPr>
            <w:r>
              <w:rPr>
                <w:rFonts w:hint="eastAsia" w:ascii="宋体" w:hAnsi="宋体" w:eastAsia="宋体" w:cs="宋体"/>
                <w:szCs w:val="21"/>
              </w:rPr>
              <w:t>约 定 内 容</w:t>
            </w:r>
          </w:p>
        </w:tc>
        <w:tc>
          <w:tcPr>
            <w:tcW w:w="1260" w:type="dxa"/>
            <w:tcBorders>
              <w:top w:val="single" w:color="auto" w:sz="4" w:space="0"/>
              <w:left w:val="single" w:color="auto" w:sz="4" w:space="0"/>
              <w:bottom w:val="single" w:color="auto" w:sz="4" w:space="0"/>
              <w:right w:val="single" w:color="auto" w:sz="4" w:space="0"/>
            </w:tcBorders>
            <w:vAlign w:val="center"/>
          </w:tcPr>
          <w:p w14:paraId="257E31F0">
            <w:pPr>
              <w:spacing w:line="288" w:lineRule="auto"/>
              <w:jc w:val="center"/>
              <w:rPr>
                <w:rFonts w:ascii="宋体" w:hAnsi="宋体" w:eastAsia="宋体" w:cs="宋体"/>
                <w:szCs w:val="21"/>
              </w:rPr>
            </w:pPr>
            <w:r>
              <w:rPr>
                <w:rFonts w:hint="eastAsia" w:ascii="宋体" w:hAnsi="宋体" w:eastAsia="宋体" w:cs="宋体"/>
                <w:szCs w:val="21"/>
              </w:rPr>
              <w:t>备注</w:t>
            </w:r>
          </w:p>
        </w:tc>
      </w:tr>
      <w:tr w14:paraId="6CA0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414" w:type="dxa"/>
            <w:tcBorders>
              <w:top w:val="single" w:color="auto" w:sz="4" w:space="0"/>
              <w:left w:val="single" w:color="auto" w:sz="4" w:space="0"/>
              <w:right w:val="single" w:color="auto" w:sz="4" w:space="0"/>
            </w:tcBorders>
            <w:vAlign w:val="center"/>
          </w:tcPr>
          <w:p w14:paraId="0A4D1C38">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2694" w:type="dxa"/>
            <w:tcBorders>
              <w:top w:val="single" w:color="auto" w:sz="4" w:space="0"/>
              <w:left w:val="single" w:color="auto" w:sz="4" w:space="0"/>
              <w:right w:val="single" w:color="auto" w:sz="4" w:space="0"/>
            </w:tcBorders>
            <w:vAlign w:val="center"/>
          </w:tcPr>
          <w:p w14:paraId="3122F6AB">
            <w:pPr>
              <w:spacing w:line="288" w:lineRule="auto"/>
              <w:jc w:val="center"/>
              <w:rPr>
                <w:rFonts w:ascii="宋体" w:hAnsi="宋体" w:eastAsia="宋体" w:cs="Times New Roman"/>
                <w:sz w:val="24"/>
                <w:szCs w:val="24"/>
              </w:rPr>
            </w:pPr>
            <w:r>
              <w:rPr>
                <w:rFonts w:hint="eastAsia" w:ascii="宋体" w:hAnsi="宋体" w:eastAsia="宋体" w:cs="宋体"/>
                <w:szCs w:val="21"/>
              </w:rPr>
              <w:t>项目负责人</w:t>
            </w:r>
          </w:p>
        </w:tc>
        <w:tc>
          <w:tcPr>
            <w:tcW w:w="992" w:type="dxa"/>
            <w:tcBorders>
              <w:top w:val="single" w:color="auto" w:sz="4" w:space="0"/>
              <w:left w:val="single" w:color="auto" w:sz="4" w:space="0"/>
              <w:right w:val="single" w:color="auto" w:sz="4" w:space="0"/>
            </w:tcBorders>
            <w:vAlign w:val="center"/>
          </w:tcPr>
          <w:p w14:paraId="2066C021">
            <w:pPr>
              <w:spacing w:line="288" w:lineRule="auto"/>
              <w:jc w:val="center"/>
              <w:rPr>
                <w:rFonts w:ascii="宋体" w:hAnsi="宋体" w:eastAsia="宋体" w:cs="Times New Roman"/>
                <w:sz w:val="24"/>
                <w:szCs w:val="24"/>
              </w:rPr>
            </w:pPr>
          </w:p>
        </w:tc>
        <w:tc>
          <w:tcPr>
            <w:tcW w:w="4108" w:type="dxa"/>
            <w:tcBorders>
              <w:top w:val="single" w:color="auto" w:sz="4" w:space="0"/>
              <w:left w:val="single" w:color="auto" w:sz="4" w:space="0"/>
              <w:right w:val="single" w:color="auto" w:sz="4" w:space="0"/>
            </w:tcBorders>
            <w:vAlign w:val="center"/>
          </w:tcPr>
          <w:p w14:paraId="2B4CFED9">
            <w:pPr>
              <w:spacing w:line="288" w:lineRule="auto"/>
              <w:jc w:val="center"/>
              <w:rPr>
                <w:rFonts w:ascii="宋体" w:hAnsi="宋体" w:eastAsia="宋体" w:cs="Times New Roman"/>
                <w:sz w:val="24"/>
                <w:szCs w:val="24"/>
              </w:rPr>
            </w:pPr>
          </w:p>
        </w:tc>
        <w:tc>
          <w:tcPr>
            <w:tcW w:w="1260" w:type="dxa"/>
            <w:tcBorders>
              <w:top w:val="single" w:color="auto" w:sz="4" w:space="0"/>
              <w:left w:val="single" w:color="auto" w:sz="4" w:space="0"/>
              <w:right w:val="single" w:color="auto" w:sz="4" w:space="0"/>
            </w:tcBorders>
            <w:vAlign w:val="center"/>
          </w:tcPr>
          <w:p w14:paraId="055A89E7">
            <w:pPr>
              <w:spacing w:line="288" w:lineRule="auto"/>
              <w:jc w:val="center"/>
              <w:rPr>
                <w:rFonts w:ascii="宋体" w:hAnsi="宋体" w:eastAsia="宋体" w:cs="Times New Roman"/>
                <w:sz w:val="24"/>
                <w:szCs w:val="24"/>
              </w:rPr>
            </w:pPr>
          </w:p>
        </w:tc>
      </w:tr>
      <w:tr w14:paraId="36E4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1F2E6A35">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2694" w:type="dxa"/>
            <w:tcBorders>
              <w:top w:val="single" w:color="auto" w:sz="4" w:space="0"/>
              <w:left w:val="single" w:color="auto" w:sz="4" w:space="0"/>
              <w:bottom w:val="single" w:color="auto" w:sz="4" w:space="0"/>
              <w:right w:val="single" w:color="auto" w:sz="4" w:space="0"/>
            </w:tcBorders>
            <w:vAlign w:val="center"/>
          </w:tcPr>
          <w:p w14:paraId="705ADCF2">
            <w:pPr>
              <w:spacing w:line="288" w:lineRule="auto"/>
              <w:jc w:val="center"/>
              <w:rPr>
                <w:rFonts w:ascii="宋体" w:hAnsi="宋体" w:eastAsia="宋体" w:cs="Times New Roman"/>
                <w:sz w:val="24"/>
                <w:szCs w:val="24"/>
              </w:rPr>
            </w:pPr>
            <w:r>
              <w:rPr>
                <w:rFonts w:hint="eastAsia" w:ascii="宋体" w:hAnsi="宋体" w:eastAsia="宋体" w:cs="宋体"/>
                <w:szCs w:val="21"/>
              </w:rPr>
              <w:t>服务期限</w:t>
            </w:r>
          </w:p>
        </w:tc>
        <w:tc>
          <w:tcPr>
            <w:tcW w:w="992" w:type="dxa"/>
            <w:tcBorders>
              <w:top w:val="single" w:color="auto" w:sz="4" w:space="0"/>
              <w:left w:val="single" w:color="auto" w:sz="4" w:space="0"/>
              <w:bottom w:val="single" w:color="auto" w:sz="4" w:space="0"/>
              <w:right w:val="single" w:color="auto" w:sz="4" w:space="0"/>
            </w:tcBorders>
            <w:vAlign w:val="center"/>
          </w:tcPr>
          <w:p w14:paraId="05010ABE">
            <w:pPr>
              <w:spacing w:line="288" w:lineRule="auto"/>
              <w:jc w:val="center"/>
              <w:rPr>
                <w:rFonts w:ascii="宋体" w:hAnsi="宋体" w:eastAsia="宋体" w:cs="Times New Roman"/>
                <w:sz w:val="24"/>
                <w:szCs w:val="24"/>
              </w:rPr>
            </w:pPr>
          </w:p>
        </w:tc>
        <w:tc>
          <w:tcPr>
            <w:tcW w:w="4108" w:type="dxa"/>
            <w:tcBorders>
              <w:top w:val="single" w:color="auto" w:sz="4" w:space="0"/>
              <w:left w:val="single" w:color="auto" w:sz="4" w:space="0"/>
              <w:bottom w:val="single" w:color="auto" w:sz="4" w:space="0"/>
              <w:right w:val="single" w:color="auto" w:sz="4" w:space="0"/>
            </w:tcBorders>
            <w:vAlign w:val="center"/>
          </w:tcPr>
          <w:p w14:paraId="674B31D7">
            <w:pPr>
              <w:spacing w:line="288" w:lineRule="auto"/>
              <w:jc w:val="center"/>
              <w:rPr>
                <w:rFonts w:ascii="宋体" w:hAnsi="宋体" w:eastAsia="宋体"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665412F">
            <w:pPr>
              <w:spacing w:line="288" w:lineRule="auto"/>
              <w:jc w:val="center"/>
              <w:rPr>
                <w:rFonts w:ascii="宋体" w:hAnsi="宋体" w:eastAsia="宋体" w:cs="Times New Roman"/>
                <w:sz w:val="24"/>
                <w:szCs w:val="24"/>
              </w:rPr>
            </w:pPr>
          </w:p>
        </w:tc>
      </w:tr>
      <w:tr w14:paraId="3ED9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38934908">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2694" w:type="dxa"/>
            <w:tcBorders>
              <w:top w:val="single" w:color="auto" w:sz="4" w:space="0"/>
              <w:left w:val="single" w:color="auto" w:sz="4" w:space="0"/>
              <w:bottom w:val="single" w:color="auto" w:sz="4" w:space="0"/>
              <w:right w:val="single" w:color="auto" w:sz="4" w:space="0"/>
            </w:tcBorders>
            <w:vAlign w:val="center"/>
          </w:tcPr>
          <w:p w14:paraId="4FDB563F">
            <w:pPr>
              <w:spacing w:line="288" w:lineRule="auto"/>
              <w:jc w:val="center"/>
              <w:rPr>
                <w:rFonts w:ascii="宋体" w:hAnsi="宋体" w:eastAsia="宋体" w:cs="宋体"/>
                <w:szCs w:val="21"/>
              </w:rPr>
            </w:pPr>
            <w:r>
              <w:rPr>
                <w:rFonts w:hint="eastAsia" w:ascii="宋体" w:hAnsi="宋体" w:eastAsia="宋体" w:cs="宋体"/>
                <w:szCs w:val="21"/>
              </w:rPr>
              <w:t>质量标准</w:t>
            </w:r>
          </w:p>
        </w:tc>
        <w:tc>
          <w:tcPr>
            <w:tcW w:w="992" w:type="dxa"/>
            <w:tcBorders>
              <w:top w:val="single" w:color="auto" w:sz="4" w:space="0"/>
              <w:left w:val="single" w:color="auto" w:sz="4" w:space="0"/>
              <w:bottom w:val="single" w:color="auto" w:sz="4" w:space="0"/>
              <w:right w:val="single" w:color="auto" w:sz="4" w:space="0"/>
            </w:tcBorders>
            <w:vAlign w:val="center"/>
          </w:tcPr>
          <w:p w14:paraId="39B99FA5">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10064271">
            <w:pPr>
              <w:spacing w:line="288" w:lineRule="auto"/>
              <w:jc w:val="center"/>
              <w:rPr>
                <w:rFonts w:ascii="宋体" w:hAnsi="宋体" w:eastAsia="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3E61E74">
            <w:pPr>
              <w:spacing w:line="288" w:lineRule="auto"/>
              <w:jc w:val="center"/>
              <w:rPr>
                <w:rFonts w:ascii="宋体" w:hAnsi="宋体" w:eastAsia="宋体" w:cs="Times New Roman"/>
                <w:sz w:val="24"/>
                <w:szCs w:val="24"/>
              </w:rPr>
            </w:pPr>
          </w:p>
        </w:tc>
      </w:tr>
      <w:tr w14:paraId="414D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04FBD633">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2694" w:type="dxa"/>
            <w:tcBorders>
              <w:top w:val="single" w:color="auto" w:sz="4" w:space="0"/>
              <w:left w:val="single" w:color="auto" w:sz="4" w:space="0"/>
              <w:bottom w:val="single" w:color="auto" w:sz="4" w:space="0"/>
              <w:right w:val="single" w:color="auto" w:sz="4" w:space="0"/>
            </w:tcBorders>
            <w:vAlign w:val="center"/>
          </w:tcPr>
          <w:p w14:paraId="7C01BF58">
            <w:pPr>
              <w:spacing w:line="288" w:lineRule="auto"/>
              <w:jc w:val="center"/>
              <w:rPr>
                <w:rFonts w:ascii="宋体" w:hAnsi="宋体" w:eastAsia="宋体" w:cs="宋体"/>
                <w:szCs w:val="21"/>
              </w:rPr>
            </w:pPr>
            <w:r>
              <w:rPr>
                <w:rFonts w:hint="eastAsia" w:ascii="宋体" w:hAnsi="宋体" w:eastAsia="宋体" w:cs="宋体"/>
                <w:szCs w:val="21"/>
              </w:rPr>
              <w:t>质量违约金</w:t>
            </w:r>
          </w:p>
          <w:p w14:paraId="1302D0B5">
            <w:pPr>
              <w:spacing w:line="288" w:lineRule="auto"/>
              <w:jc w:val="center"/>
              <w:rPr>
                <w:rFonts w:ascii="宋体" w:hAnsi="宋体" w:eastAsia="宋体" w:cs="宋体"/>
                <w:szCs w:val="21"/>
              </w:rPr>
            </w:pPr>
            <w:r>
              <w:rPr>
                <w:rFonts w:hint="eastAsia" w:ascii="宋体" w:hAnsi="宋体" w:eastAsia="宋体" w:cs="宋体"/>
                <w:szCs w:val="21"/>
              </w:rPr>
              <w:t>最高限额</w:t>
            </w:r>
          </w:p>
        </w:tc>
        <w:tc>
          <w:tcPr>
            <w:tcW w:w="992" w:type="dxa"/>
            <w:tcBorders>
              <w:top w:val="single" w:color="auto" w:sz="4" w:space="0"/>
              <w:left w:val="single" w:color="auto" w:sz="4" w:space="0"/>
              <w:bottom w:val="single" w:color="auto" w:sz="4" w:space="0"/>
              <w:right w:val="single" w:color="auto" w:sz="4" w:space="0"/>
            </w:tcBorders>
            <w:vAlign w:val="center"/>
          </w:tcPr>
          <w:p w14:paraId="51D91BC1">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7E5E4B2F">
            <w:pPr>
              <w:spacing w:line="288" w:lineRule="auto"/>
              <w:jc w:val="center"/>
              <w:rPr>
                <w:rFonts w:ascii="宋体" w:hAnsi="宋体" w:eastAsia="宋体" w:cs="宋体"/>
                <w:szCs w:val="21"/>
              </w:rPr>
            </w:pPr>
            <w:r>
              <w:rPr>
                <w:rFonts w:hint="eastAsia" w:ascii="宋体" w:hAnsi="宋体" w:eastAsia="宋体" w:cs="宋体"/>
                <w:szCs w:val="21"/>
              </w:rPr>
              <w:t>按合同协议条款执行</w:t>
            </w:r>
          </w:p>
        </w:tc>
        <w:tc>
          <w:tcPr>
            <w:tcW w:w="1260" w:type="dxa"/>
            <w:tcBorders>
              <w:top w:val="single" w:color="auto" w:sz="4" w:space="0"/>
              <w:left w:val="single" w:color="auto" w:sz="4" w:space="0"/>
              <w:bottom w:val="single" w:color="auto" w:sz="4" w:space="0"/>
              <w:right w:val="single" w:color="auto" w:sz="4" w:space="0"/>
            </w:tcBorders>
            <w:vAlign w:val="center"/>
          </w:tcPr>
          <w:p w14:paraId="068A3137">
            <w:pPr>
              <w:spacing w:line="288" w:lineRule="auto"/>
              <w:jc w:val="center"/>
              <w:rPr>
                <w:rFonts w:ascii="宋体" w:hAnsi="宋体" w:eastAsia="宋体" w:cs="Times New Roman"/>
                <w:sz w:val="24"/>
                <w:szCs w:val="24"/>
              </w:rPr>
            </w:pPr>
          </w:p>
        </w:tc>
      </w:tr>
      <w:tr w14:paraId="71A1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54A5972B">
            <w:pPr>
              <w:spacing w:line="288" w:lineRule="auto"/>
              <w:jc w:val="center"/>
              <w:rPr>
                <w:rFonts w:ascii="宋体" w:hAnsi="宋体" w:eastAsia="宋体" w:cs="Times New Roman"/>
                <w:sz w:val="24"/>
                <w:szCs w:val="24"/>
              </w:rPr>
            </w:pPr>
            <w:r>
              <w:rPr>
                <w:rFonts w:hint="eastAsia" w:ascii="宋体" w:hAnsi="宋体" w:eastAsia="宋体" w:cs="宋体"/>
              </w:rPr>
              <w:t>……</w:t>
            </w:r>
          </w:p>
        </w:tc>
        <w:tc>
          <w:tcPr>
            <w:tcW w:w="2694" w:type="dxa"/>
            <w:tcBorders>
              <w:top w:val="single" w:color="auto" w:sz="4" w:space="0"/>
              <w:left w:val="single" w:color="auto" w:sz="4" w:space="0"/>
              <w:bottom w:val="single" w:color="auto" w:sz="4" w:space="0"/>
              <w:right w:val="single" w:color="auto" w:sz="4" w:space="0"/>
            </w:tcBorders>
            <w:vAlign w:val="center"/>
          </w:tcPr>
          <w:p w14:paraId="17781C2D">
            <w:pPr>
              <w:spacing w:line="288" w:lineRule="auto"/>
              <w:jc w:val="center"/>
              <w:rPr>
                <w:rFonts w:ascii="宋体" w:hAnsi="宋体" w:eastAsia="宋体" w:cs="宋体"/>
                <w:szCs w:val="21"/>
              </w:rPr>
            </w:pPr>
            <w:r>
              <w:rPr>
                <w:rFonts w:hint="eastAsia" w:ascii="宋体" w:hAnsi="宋体" w:eastAsia="宋体" w:cs="宋体"/>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14:paraId="29C6E9F7">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664CBD79">
            <w:pPr>
              <w:spacing w:line="288" w:lineRule="auto"/>
              <w:jc w:val="center"/>
              <w:rPr>
                <w:rFonts w:ascii="宋体" w:hAnsi="宋体" w:eastAsia="宋体" w:cs="宋体"/>
                <w:szCs w:val="21"/>
              </w:rPr>
            </w:pPr>
            <w:r>
              <w:rPr>
                <w:rFonts w:hint="eastAsia" w:ascii="宋体" w:hAnsi="宋体" w:eastAsia="宋体" w:cs="宋体"/>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14:paraId="0328FC6E">
            <w:pPr>
              <w:spacing w:line="288" w:lineRule="auto"/>
              <w:jc w:val="center"/>
              <w:rPr>
                <w:rFonts w:ascii="宋体" w:hAnsi="宋体" w:eastAsia="宋体" w:cs="Times New Roman"/>
                <w:sz w:val="24"/>
                <w:szCs w:val="24"/>
              </w:rPr>
            </w:pPr>
          </w:p>
        </w:tc>
      </w:tr>
    </w:tbl>
    <w:p w14:paraId="77DDCB08">
      <w:pPr>
        <w:pStyle w:val="5"/>
        <w:keepNext w:val="0"/>
        <w:keepLines w:val="0"/>
        <w:widowControl/>
        <w:suppressLineNumbers w:val="0"/>
        <w:wordWrap w:val="0"/>
        <w:ind w:left="0" w:firstLine="0"/>
        <w:jc w:val="right"/>
        <w:rPr>
          <w:rFonts w:hint="default" w:ascii="仿宋" w:hAnsi="仿宋" w:eastAsia="仿宋" w:cs="仿宋"/>
          <w:snapToGrid w:val="0"/>
          <w:color w:val="000000"/>
          <w:spacing w:val="-53"/>
          <w:kern w:val="0"/>
          <w:sz w:val="28"/>
          <w:szCs w:val="28"/>
          <w:lang w:val="en-US" w:eastAsia="zh-CN" w:bidi="ar"/>
        </w:rPr>
      </w:pPr>
      <w:r>
        <w:rPr>
          <w:rFonts w:hint="eastAsia" w:ascii="仿宋" w:hAnsi="仿宋" w:eastAsia="仿宋" w:cs="仿宋"/>
          <w:snapToGrid w:val="0"/>
          <w:color w:val="000000"/>
          <w:spacing w:val="-53"/>
          <w:kern w:val="0"/>
          <w:sz w:val="28"/>
          <w:szCs w:val="28"/>
          <w:lang w:val="en-US" w:eastAsia="zh-CN" w:bidi="ar"/>
        </w:rPr>
        <w:t xml:space="preserve">     </w:t>
      </w:r>
    </w:p>
    <w:p w14:paraId="20B76317">
      <w:pPr>
        <w:pStyle w:val="2"/>
        <w:spacing w:before="74" w:line="222" w:lineRule="auto"/>
        <w:ind w:left="145"/>
        <w:jc w:val="left"/>
        <w:rPr>
          <w:rFonts w:hint="eastAsia" w:ascii="黑体" w:hAnsi="黑体" w:eastAsia="黑体" w:cs="黑体"/>
          <w:spacing w:val="-5"/>
          <w:sz w:val="30"/>
          <w:szCs w:val="30"/>
          <w:lang w:val="en-US" w:eastAsia="zh-CN"/>
        </w:rPr>
      </w:pPr>
    </w:p>
    <w:sectPr>
      <w:footerReference r:id="rId5" w:type="default"/>
      <w:pgSz w:w="11906" w:h="16838"/>
      <w:pgMar w:top="1440" w:right="1701" w:bottom="1440" w:left="1701" w:header="0" w:footer="0" w:gutter="0"/>
      <w:pgNumType w:fmt="decimal" w:start="1"/>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ED43E05-9582-4AD1-A90E-5B6A23BBD67E}"/>
  </w:font>
  <w:font w:name="黑体">
    <w:panose1 w:val="02010609060101010101"/>
    <w:charset w:val="86"/>
    <w:family w:val="auto"/>
    <w:pitch w:val="default"/>
    <w:sig w:usb0="800002BF" w:usb1="38CF7CFA" w:usb2="00000016" w:usb3="00000000" w:csb0="00040001" w:csb1="00000000"/>
    <w:embedRegular r:id="rId2" w:fontKey="{54F5058C-E744-49D7-ACAB-8C5ECF12D8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E826F61C-EBA7-440A-9EF3-9BFC047E835F}"/>
  </w:font>
  <w:font w:name="方正小标宋简体">
    <w:panose1 w:val="02000000000000000000"/>
    <w:charset w:val="86"/>
    <w:family w:val="auto"/>
    <w:pitch w:val="default"/>
    <w:sig w:usb0="00000001" w:usb1="08000000" w:usb2="00000000" w:usb3="00000000" w:csb0="00040000" w:csb1="00000000"/>
    <w:embedRegular r:id="rId4" w:fontKey="{37B4A990-3E8C-45F8-A63B-1A51BC2BCE2B}"/>
  </w:font>
  <w:font w:name="仿宋_GB2312">
    <w:altName w:val="仿宋"/>
    <w:panose1 w:val="02010609030101010101"/>
    <w:charset w:val="86"/>
    <w:family w:val="auto"/>
    <w:pitch w:val="default"/>
    <w:sig w:usb0="00000000" w:usb1="00000000" w:usb2="00000000" w:usb3="00000000" w:csb0="00040000" w:csb1="00000000"/>
    <w:embedRegular r:id="rId5" w:fontKey="{75DF47B0-456C-45CE-B3AA-A7BEEFEA6D77}"/>
  </w:font>
  <w:font w:name="楷体">
    <w:panose1 w:val="02010609060101010101"/>
    <w:charset w:val="86"/>
    <w:family w:val="auto"/>
    <w:pitch w:val="default"/>
    <w:sig w:usb0="800002BF" w:usb1="38CF7CFA" w:usb2="00000016" w:usb3="00000000" w:csb0="00040001" w:csb1="00000000"/>
    <w:embedRegular r:id="rId6" w:fontKey="{7D2CDD7C-DEBE-42D7-801A-86360B117CF6}"/>
  </w:font>
  <w:font w:name="Segoe UI">
    <w:panose1 w:val="020B0502040204020203"/>
    <w:charset w:val="00"/>
    <w:family w:val="auto"/>
    <w:pitch w:val="default"/>
    <w:sig w:usb0="E4002EFF" w:usb1="C000E47F" w:usb2="00000009" w:usb3="00000000" w:csb0="200001FF" w:csb1="00000000"/>
    <w:embedRegular r:id="rId7" w:fontKey="{5C54E99E-87CF-48C2-8D17-AB5312BA3F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C841">
    <w:pPr>
      <w:spacing w:line="14" w:lineRule="auto"/>
      <w:rPr>
        <w:rFonts w:ascii="Arial"/>
        <w:sz w:val="2"/>
      </w:rPr>
    </w:pPr>
  </w:p>
  <w:p w14:paraId="7F186AE6">
    <w:pPr>
      <w:spacing w:line="14" w:lineRule="auto"/>
      <w:rPr>
        <w:rFonts w:ascii="Arial"/>
        <w:sz w:val="2"/>
      </w:rPr>
    </w:pPr>
  </w:p>
  <w:p w14:paraId="17A0544B">
    <w:pPr>
      <w:spacing w:line="14" w:lineRule="auto"/>
      <w:rPr>
        <w:rFonts w:ascii="Arial"/>
        <w:sz w:val="2"/>
      </w:rPr>
    </w:pPr>
  </w:p>
  <w:p w14:paraId="2F344F38">
    <w:pPr>
      <w:spacing w:line="14" w:lineRule="auto"/>
      <w:rPr>
        <w:rFonts w:ascii="Arial"/>
        <w:sz w:val="2"/>
      </w:rPr>
    </w:pPr>
  </w:p>
  <w:p w14:paraId="07C05FA4">
    <w:pPr>
      <w:spacing w:line="14" w:lineRule="auto"/>
      <w:rPr>
        <w:rFonts w:ascii="Arial"/>
        <w:sz w:val="2"/>
      </w:rPr>
    </w:pPr>
  </w:p>
  <w:p w14:paraId="2018BD34">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6784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06784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47E0A"/>
    <w:multiLevelType w:val="singleLevel"/>
    <w:tmpl w:val="D2E47E0A"/>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ODMxMmE4N2Y4NjA3OWM2NDY1MDg4NzdlYWE2OGQ2NTgifQ=="/>
  </w:docVars>
  <w:rsids>
    <w:rsidRoot w:val="00000000"/>
    <w:rsid w:val="05E02329"/>
    <w:rsid w:val="077C7A64"/>
    <w:rsid w:val="0A5C0E96"/>
    <w:rsid w:val="0A6F525B"/>
    <w:rsid w:val="0AAE1256"/>
    <w:rsid w:val="0E673B9B"/>
    <w:rsid w:val="11D03D8C"/>
    <w:rsid w:val="1A2B27FC"/>
    <w:rsid w:val="20085EE1"/>
    <w:rsid w:val="203170A3"/>
    <w:rsid w:val="241F4553"/>
    <w:rsid w:val="25BD151C"/>
    <w:rsid w:val="2788609D"/>
    <w:rsid w:val="2A077052"/>
    <w:rsid w:val="2A575D15"/>
    <w:rsid w:val="2B503B6C"/>
    <w:rsid w:val="2CCE2260"/>
    <w:rsid w:val="30740B8E"/>
    <w:rsid w:val="31376626"/>
    <w:rsid w:val="327F3117"/>
    <w:rsid w:val="353530E3"/>
    <w:rsid w:val="36B129D7"/>
    <w:rsid w:val="38327B47"/>
    <w:rsid w:val="38BD2C32"/>
    <w:rsid w:val="3E460BB3"/>
    <w:rsid w:val="40616830"/>
    <w:rsid w:val="410B4100"/>
    <w:rsid w:val="4CC34DBA"/>
    <w:rsid w:val="4D1B69A4"/>
    <w:rsid w:val="4D5634F0"/>
    <w:rsid w:val="4D821908"/>
    <w:rsid w:val="4DBD31A8"/>
    <w:rsid w:val="4EC60CF5"/>
    <w:rsid w:val="4EC8490A"/>
    <w:rsid w:val="4F0D5A12"/>
    <w:rsid w:val="51DB4B09"/>
    <w:rsid w:val="53E86FDF"/>
    <w:rsid w:val="560932F8"/>
    <w:rsid w:val="565D002E"/>
    <w:rsid w:val="59B447B9"/>
    <w:rsid w:val="5AEF4A4F"/>
    <w:rsid w:val="5C373104"/>
    <w:rsid w:val="605860A9"/>
    <w:rsid w:val="607F427F"/>
    <w:rsid w:val="625247BE"/>
    <w:rsid w:val="633B0E4C"/>
    <w:rsid w:val="636E089A"/>
    <w:rsid w:val="64FE18CB"/>
    <w:rsid w:val="67187A51"/>
    <w:rsid w:val="69D52FE4"/>
    <w:rsid w:val="6B292957"/>
    <w:rsid w:val="6BE9139B"/>
    <w:rsid w:val="6BFE5691"/>
    <w:rsid w:val="6E062F88"/>
    <w:rsid w:val="73B473BB"/>
    <w:rsid w:val="746A0CC7"/>
    <w:rsid w:val="75A818FB"/>
    <w:rsid w:val="7C8118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2"/>
      <w:szCs w:val="2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table" w:customStyle="1" w:styleId="11">
    <w:name w:val="Table Normal"/>
    <w:basedOn w:val="6"/>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3734</Words>
  <Characters>3885</Characters>
  <Lines>0</Lines>
  <Paragraphs>0</Paragraphs>
  <TotalTime>31</TotalTime>
  <ScaleCrop>false</ScaleCrop>
  <LinksUpToDate>false</LinksUpToDate>
  <CharactersWithSpaces>4242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2025-08-13T13:22:00Z</dcterms:created>
  <dc:creator>Administrator</dc:creator>
  <cp:lastModifiedBy>叾屾</cp:lastModifiedBy>
  <cp:lastPrinted>2025-09-24T02:59:00Z</cp:lastPrinted>
  <dcterms:modified xsi:type="dcterms:W3CDTF">2026-02-24T01:31:16Z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2025-08-13T13:22:58Z</vt:filetime>
  </property>
  <property fmtid="{D5CDD505-2E9C-101B-9397-08002B2CF9AE}" pid="4" name="UsrData">
    <vt:lpwstr>47cb3553770a49049527671f296df8f0</vt:lpwstr>
  </property>
  <property fmtid="{D5CDD505-2E9C-101B-9397-08002B2CF9AE}" pid="5" name="KSOTemplateDocerSaveRecord">
    <vt:lpwstr>eyJoZGlkIjoiMTE1MDMzZWJlMjYwNmJmNGQ2NjI4YjBmZTBmNGRkNGMiLCJ1c2VySWQiOiIxMjk2MTk1ODgzIn0=</vt:lpwstr>
  </property>
  <property fmtid="{D5CDD505-2E9C-101B-9397-08002B2CF9AE}" pid="6" name="KSOProductBuildVer">
    <vt:lpwstr>2052-12.1.0.19302</vt:lpwstr>
  </property>
  <property fmtid="{D5CDD505-2E9C-101B-9397-08002B2CF9AE}" pid="7" name="ICV">
    <vt:lpwstr>370E70DB48DC425F8D9F5FCE8CCF8209_13</vt:lpwstr>
  </property>
</Properties>
</file>